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СОВЕТ ТЫМСКОГО  СЕЛЬСКОГО ПОСЕЛЕНИЯ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РЕШЕНИЕ </w:t>
      </w:r>
      <w:r/>
    </w:p>
    <w:p>
      <w:pPr>
        <w:jc w:val="center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 xml:space="preserve">(в редакции решения № 34 от 20.10.2023)</w:t>
      </w:r>
      <w:r/>
    </w:p>
    <w:p>
      <w:pPr>
        <w:jc w:val="center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</w:r>
      <w:r/>
    </w:p>
    <w:p>
      <w:pPr>
        <w:jc w:val="center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25</w:t>
      </w:r>
      <w:r>
        <w:rPr>
          <w:rFonts w:ascii="Arial" w:hAnsi="Arial" w:cs="Arial"/>
        </w:rPr>
        <w:t xml:space="preserve">.12.2013                                                                                                         № </w:t>
      </w:r>
      <w:r>
        <w:rPr>
          <w:rFonts w:ascii="Arial" w:hAnsi="Arial" w:cs="Arial"/>
        </w:rPr>
        <w:t xml:space="preserve">45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 xml:space="preserve">Тымск</w:t>
      </w:r>
      <w:r>
        <w:rPr>
          <w:rFonts w:ascii="Arial" w:hAnsi="Arial" w:cs="Arial"/>
        </w:rPr>
        <w:t xml:space="preserve">  </w:t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tbl>
      <w:tblPr>
        <w:tblpPr w:horzAnchor="margin" w:tblpXSpec="left" w:vertAnchor="page" w:tblpY="4726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9571"/>
      </w:tblGrid>
      <w:tr>
        <w:trPr>
          <w:trHeight w:val="795"/>
        </w:trPr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 утверждении Генерального плана</w:t>
            </w:r>
            <w:r/>
          </w:p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Тымского</w:t>
            </w:r>
            <w:r>
              <w:rPr>
                <w:rFonts w:ascii="Arial" w:hAnsi="Arial" w:cs="Arial"/>
                <w:b/>
              </w:rPr>
              <w:t xml:space="preserve"> сельского поселения </w:t>
            </w:r>
            <w:r/>
          </w:p>
          <w:p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Каргасокского</w:t>
            </w:r>
            <w:r>
              <w:rPr>
                <w:rFonts w:ascii="Arial" w:hAnsi="Arial" w:cs="Arial"/>
                <w:b/>
              </w:rPr>
              <w:t xml:space="preserve"> района</w:t>
            </w:r>
            <w:r>
              <w:rPr>
                <w:rFonts w:ascii="Arial" w:hAnsi="Arial" w:cs="Arial"/>
                <w:b/>
              </w:rPr>
              <w:t xml:space="preserve">,</w:t>
            </w:r>
            <w:r>
              <w:rPr>
                <w:rFonts w:ascii="Arial" w:hAnsi="Arial" w:cs="Arial"/>
                <w:b/>
              </w:rPr>
              <w:t xml:space="preserve"> Томской области</w:t>
            </w:r>
            <w:r/>
          </w:p>
          <w:p>
            <w:pPr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</w:tc>
      </w:tr>
    </w:tbl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</w:t>
      </w:r>
      <w:r>
        <w:rPr>
          <w:rFonts w:ascii="Arial" w:hAnsi="Arial" w:cs="Arial"/>
        </w:rPr>
        <w:t xml:space="preserve">правления Российской Федерации», Уставом Тымского</w:t>
      </w:r>
      <w:r>
        <w:rPr>
          <w:rFonts w:ascii="Arial" w:hAnsi="Arial" w:cs="Arial"/>
        </w:rPr>
        <w:t xml:space="preserve"> сельского поселения</w:t>
      </w:r>
      <w:r/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РЕШИЛ:</w:t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1.</w:t>
      </w:r>
      <w:r>
        <w:rPr>
          <w:rFonts w:ascii="Arial" w:hAnsi="Arial" w:cs="Arial"/>
          <w:sz w:val="24"/>
          <w:szCs w:val="24"/>
        </w:rPr>
        <w:t xml:space="preserve"> Утвердить проект изменений в Генеральный план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Тымское</w:t>
      </w:r>
      <w:r>
        <w:rPr>
          <w:rFonts w:ascii="Arial" w:hAnsi="Arial" w:cs="Arial"/>
          <w:sz w:val="24"/>
          <w:szCs w:val="24"/>
        </w:rPr>
        <w:t xml:space="preserve"> сельское поселение» </w:t>
      </w:r>
      <w:r>
        <w:rPr>
          <w:rFonts w:ascii="Arial" w:hAnsi="Arial" w:cs="Arial"/>
          <w:sz w:val="24"/>
          <w:szCs w:val="24"/>
        </w:rPr>
        <w:t xml:space="preserve">Каргаскского</w:t>
      </w:r>
      <w:r>
        <w:rPr>
          <w:rFonts w:ascii="Arial" w:hAnsi="Arial" w:cs="Arial"/>
          <w:sz w:val="24"/>
          <w:szCs w:val="24"/>
        </w:rPr>
        <w:t xml:space="preserve"> района, Томской области.</w:t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Разместить</w:t>
      </w:r>
      <w:r>
        <w:rPr>
          <w:rFonts w:ascii="Arial" w:hAnsi="Arial" w:cs="Arial"/>
        </w:rPr>
        <w:t xml:space="preserve"> настоящее решение на официальном сайте </w:t>
      </w:r>
      <w:r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поселения.</w:t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Настоящее решение вступает в силу со дня его официального о</w:t>
      </w:r>
      <w:r>
        <w:rPr>
          <w:rFonts w:ascii="Arial" w:hAnsi="Arial" w:cs="Arial"/>
        </w:rPr>
        <w:t xml:space="preserve">бнародования</w:t>
      </w:r>
      <w:r>
        <w:rPr>
          <w:rFonts w:ascii="Arial" w:hAnsi="Arial" w:cs="Arial"/>
        </w:rPr>
        <w:t xml:space="preserve">.</w:t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tbl>
      <w:tblPr>
        <w:tblW w:w="9214" w:type="dxa"/>
        <w:tblLook w:val="04A0" w:firstRow="1" w:lastRow="0" w:firstColumn="1" w:lastColumn="0" w:noHBand="0" w:noVBand="1"/>
      </w:tblPr>
      <w:tblGrid>
        <w:gridCol w:w="4536"/>
        <w:gridCol w:w="4678"/>
      </w:tblGrid>
      <w:tr>
        <w:trPr/>
        <w:tc>
          <w:tcPr>
            <w:tcW w:w="453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Совета </w:t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Тымского</w:t>
            </w:r>
            <w:r>
              <w:rPr>
                <w:rFonts w:ascii="Arial" w:hAnsi="Arial" w:cs="Arial"/>
              </w:rPr>
              <w:t xml:space="preserve"> сельского поселения</w:t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/>
          </w:p>
          <w:p>
            <w:pPr>
              <w:ind w:left="1001" w:hanging="10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А.В. Панова</w:t>
            </w:r>
            <w:r/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Утверждены</w:t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</w:t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</w:t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20.10.2023 № 34</w:t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ИЗМЕНЕНИЙ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ГЕНЕРАЛЬНЫЙ ПЛАН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«ТЫМСКОЕ  СЕЛЬСКОЕ ПОСЕЛЕНИЕ»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КАРГАСОКСКОГО  РАЙОНА ТОМСКОЙ ОБЛАСТИ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Положение о территориальном планировании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both"/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Заказчик </w:t>
      </w:r>
      <w:r/>
    </w:p>
    <w:p>
      <w:pPr>
        <w:jc w:val="right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Муниципальное казенное учреждение </w:t>
      </w:r>
      <w:r/>
    </w:p>
    <w:p>
      <w:pPr>
        <w:jc w:val="right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</w:t>
      </w:r>
      <w:r/>
    </w:p>
    <w:p>
      <w:pPr>
        <w:jc w:val="right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Томской области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525" w:leader="none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ИП Соколов Денис Борисович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ОГРНИП 321703100028019 ИНН 700601540634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e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 xml:space="preserve">sokolovipd</w:t>
      </w:r>
      <w:r>
        <w:rPr>
          <w:rFonts w:ascii="Arial" w:hAnsi="Arial" w:cs="Arial"/>
        </w:rPr>
        <w:t xml:space="preserve">@</w:t>
      </w:r>
      <w:r>
        <w:rPr>
          <w:rFonts w:ascii="Arial" w:hAnsi="Arial" w:cs="Arial"/>
          <w:lang w:val="en-US"/>
        </w:rPr>
        <w:t xml:space="preserve">yandex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lang w:val="en-US"/>
        </w:rPr>
        <w:t xml:space="preserve">ru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 xml:space="preserve">Каргасок</w:t>
      </w:r>
      <w:r>
        <w:rPr>
          <w:rFonts w:ascii="Arial" w:hAnsi="Arial" w:cs="Arial"/>
        </w:rPr>
        <w:t xml:space="preserve">, 2023 г.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СОСТАВ ПРОЕКТА</w:t>
      </w:r>
      <w:r>
        <w:rPr>
          <w:rFonts w:ascii="Arial" w:hAnsi="Arial" w:cs="Arial"/>
          <w:b/>
        </w:rPr>
        <w:tab/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текстовых материалов генерального плана:</w:t>
      </w:r>
      <w:r/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 xml:space="preserve">п</w:t>
            </w:r>
            <w:r>
              <w:rPr>
                <w:rFonts w:ascii="Arial" w:hAnsi="Arial" w:cs="Arial"/>
              </w:rP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Наименование документации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Утверждаемая часть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Положение о территориальном планировании сельского поселения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Материалы по обоснованию генерального плана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Материалы по обоснованию проекта изменений в генеральный план</w:t>
            </w:r>
            <w:r/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графических материалов генерального плана:</w:t>
      </w:r>
      <w:r/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878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  <w:r/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Наименование документации</w:t>
            </w:r>
            <w:r/>
          </w:p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Утверждаемая часть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границ населенных пунктов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функциональных зон поселения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планируемого размещения объектов местного значения поселения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Материалы по обоснованию генерального плана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Материалы по обоснованию проекта изменений в генеральный план в виде карт</w:t>
            </w:r>
            <w:r/>
          </w:p>
        </w:tc>
      </w:tr>
    </w:tbl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ВВЕДЕНИЕ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план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</w:t>
      </w:r>
      <w:r>
        <w:rPr>
          <w:rFonts w:ascii="Arial" w:hAnsi="Arial" w:cs="Arial"/>
        </w:rPr>
        <w:t xml:space="preserve">Каргасокского</w:t>
      </w:r>
      <w:r>
        <w:rPr>
          <w:rFonts w:ascii="Arial" w:hAnsi="Arial" w:cs="Arial"/>
        </w:rPr>
        <w:t xml:space="preserve"> района Томской области подготовлен ООО «КПБ ГРАДЭКОПРОМ» и утвержден решением Совета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 от 25.12.2013 г. № 45.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проект изменений в Генеральный план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</w:t>
      </w:r>
      <w:r>
        <w:rPr>
          <w:rFonts w:ascii="Arial" w:hAnsi="Arial" w:cs="Arial"/>
        </w:rPr>
        <w:t xml:space="preserve">Каргасокского</w:t>
      </w:r>
      <w:r>
        <w:rPr>
          <w:rFonts w:ascii="Arial" w:hAnsi="Arial" w:cs="Arial"/>
        </w:rPr>
        <w:t xml:space="preserve"> района Томской области (далее – Проект</w:t>
      </w:r>
      <w:r>
        <w:rPr>
          <w:rFonts w:ascii="Arial" w:hAnsi="Arial" w:cs="Arial"/>
        </w:rPr>
        <w:t xml:space="preserve">) подготовлен ИП Соколовым Д. Б. в части корректировки границ населенных пунктов и изменения функционального зонирования территории  в качестве документа, направленного на создание оптимальных условий территориального и социально – экономического развития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 с учетом имеющихся сведений Единого государственного реестра недвижимости (далее</w:t>
      </w:r>
      <w:r>
        <w:rPr>
          <w:rFonts w:ascii="Arial" w:hAnsi="Arial" w:cs="Arial"/>
        </w:rPr>
        <w:t xml:space="preserve"> – ЕГРН), что в дальнейшем позволит провести  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и с подготовкой карта (планов) для постановки на</w:t>
      </w:r>
      <w:r>
        <w:rPr>
          <w:rFonts w:ascii="Arial" w:hAnsi="Arial" w:cs="Arial"/>
        </w:rPr>
        <w:t xml:space="preserve"> кадастровый учет границ населенных пунктов и территориальных зон.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выполнен в соответствии с положениями статей 23 и 24 Градостроительного кодекса Российской Федерации.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 для проектирования: постановление Администрации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 от 06.03.2023 г. № 13 «О подготовке проекта изменений генерального плана, Правил землепользования и застройки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  сельского поселения».</w:t>
      </w:r>
      <w:r/>
    </w:p>
    <w:p>
      <w:pPr>
        <w:pStyle w:val="616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Изменения вносятся в следующие структурные элементы Положения о территориальном планировании Генерального плана муниципального образования «</w:t>
      </w:r>
      <w:r>
        <w:rPr>
          <w:rFonts w:ascii="Arial" w:hAnsi="Arial" w:cs="Arial"/>
          <w:sz w:val="24"/>
        </w:rPr>
        <w:t xml:space="preserve">Тымское</w:t>
      </w:r>
      <w:r>
        <w:rPr>
          <w:rFonts w:ascii="Arial" w:hAnsi="Arial" w:cs="Arial"/>
          <w:sz w:val="24"/>
        </w:rPr>
        <w:t xml:space="preserve"> сельское поселение», утвержденного решением Совета </w:t>
      </w:r>
      <w:r>
        <w:rPr>
          <w:rFonts w:ascii="Arial" w:hAnsi="Arial" w:cs="Arial"/>
          <w:sz w:val="24"/>
        </w:rPr>
        <w:t xml:space="preserve">Тымского</w:t>
      </w:r>
      <w:r>
        <w:rPr>
          <w:rFonts w:ascii="Arial" w:hAnsi="Arial" w:cs="Arial"/>
          <w:sz w:val="24"/>
        </w:rPr>
        <w:t xml:space="preserve"> сельского поселения от 25.12.2013 г. № 45. </w:t>
      </w:r>
      <w:r/>
    </w:p>
    <w:p>
      <w:pPr>
        <w:pStyle w:val="616"/>
        <w:numPr>
          <w:ilvl w:val="0"/>
          <w:numId w:val="1"/>
        </w:num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Карта планируемого размещения объектов местного значения</w:t>
      </w:r>
      <w:r/>
    </w:p>
    <w:p>
      <w:pPr>
        <w:pStyle w:val="618"/>
        <w:numPr>
          <w:ilvl w:val="0"/>
          <w:numId w:val="1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Карта  функциональных зон</w:t>
      </w:r>
      <w:r/>
    </w:p>
    <w:p>
      <w:pPr>
        <w:pStyle w:val="618"/>
        <w:numPr>
          <w:ilvl w:val="0"/>
          <w:numId w:val="1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Карта границ населённых пунктов</w:t>
      </w:r>
      <w:r/>
    </w:p>
    <w:p>
      <w:pPr>
        <w:pStyle w:val="618"/>
        <w:numPr>
          <w:ilvl w:val="0"/>
          <w:numId w:val="0"/>
        </w:numPr>
        <w:ind w:left="1069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8"/>
        <w:numPr>
          <w:ilvl w:val="0"/>
          <w:numId w:val="0"/>
        </w:numPr>
        <w:ind w:firstLine="709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Новая редакция полного текста структурных элементов Положения о территориальном планировании, претерпевших изменения, приводится ниже (добавлена Таблица № 6).</w:t>
      </w:r>
      <w:r/>
    </w:p>
    <w:p>
      <w:pPr>
        <w:pStyle w:val="618"/>
        <w:numPr>
          <w:ilvl w:val="0"/>
          <w:numId w:val="0"/>
        </w:numPr>
        <w:ind w:firstLine="709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6"/>
        <w:contextualSpacing/>
        <w:ind w:left="1069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Таблица 6 «Основные технико-экономические показатели проекта» </w:t>
      </w:r>
      <w:r/>
    </w:p>
    <w:p>
      <w:pPr>
        <w:pStyle w:val="616"/>
        <w:ind w:left="432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tbl>
      <w:tblPr>
        <w:tblW w:w="9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0"/>
        <w:gridCol w:w="6025"/>
        <w:gridCol w:w="26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Основные показатели ТЭП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До внесения изменений</w:t>
            </w:r>
            <w:r>
              <w:rPr>
                <w:rFonts w:ascii="Arial" w:hAnsi="Arial" w:eastAsia="Calibri" w:cs="Arial"/>
              </w:rPr>
              <w:t xml:space="preserve">/П</w:t>
            </w:r>
            <w:r>
              <w:rPr>
                <w:rFonts w:ascii="Arial" w:hAnsi="Arial" w:eastAsia="Calibri" w:cs="Arial"/>
              </w:rPr>
              <w:t xml:space="preserve">осле внесения изменений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ТЕРРИТОРИЯ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Общая площадь территории населенных пунктов в границах сельского поселения (</w:t>
            </w:r>
            <w:r>
              <w:rPr>
                <w:rFonts w:ascii="Arial" w:hAnsi="Arial" w:eastAsia="Calibri" w:cs="Arial"/>
              </w:rPr>
              <w:t xml:space="preserve">га</w:t>
            </w:r>
            <w:r>
              <w:rPr>
                <w:rFonts w:ascii="Arial" w:hAnsi="Arial" w:eastAsia="Calibri" w:cs="Arial"/>
              </w:rPr>
              <w:t xml:space="preserve">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  <w:highlight w:val="yellow"/>
              </w:rPr>
            </w:pPr>
            <w:r>
              <w:rPr>
                <w:rFonts w:ascii="Arial" w:hAnsi="Arial" w:eastAsia="Calibri" w:cs="Arial"/>
              </w:rPr>
              <w:t xml:space="preserve">153,57/176,46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Функциональные зоны в границах населенного пункта с. </w:t>
            </w:r>
            <w:r>
              <w:rPr>
                <w:rFonts w:ascii="Arial" w:hAnsi="Arial" w:eastAsia="Calibri" w:cs="Arial"/>
              </w:rPr>
              <w:t xml:space="preserve">Тымск</w:t>
            </w:r>
            <w:r>
              <w:rPr>
                <w:rFonts w:ascii="Arial" w:hAnsi="Arial" w:eastAsia="Calibri" w:cs="Arial"/>
              </w:rPr>
              <w:t xml:space="preserve">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  <w:highlight w:val="yellow"/>
              </w:rPr>
            </w:pPr>
            <w:r>
              <w:rPr>
                <w:rFonts w:ascii="Arial" w:hAnsi="Arial" w:eastAsia="Calibri" w:cs="Arial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1.3.1.</w:t>
            </w:r>
            <w:r/>
          </w:p>
        </w:tc>
        <w:tc>
          <w:tcPr>
            <w:tcW w:w="6037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Жилые зоны (Ж</w:t>
            </w:r>
            <w:r>
              <w:rPr>
                <w:rFonts w:ascii="Arial" w:hAnsi="Arial" w:cs="Arial"/>
                <w:sz w:val="24"/>
                <w:szCs w:val="24"/>
              </w:rPr>
              <w:t xml:space="preserve">1</w:t>
            </w:r>
            <w:r>
              <w:rPr>
                <w:rFonts w:ascii="Arial" w:hAnsi="Arial" w:cs="Arial"/>
                <w:sz w:val="24"/>
                <w:szCs w:val="24"/>
              </w:rPr>
              <w:t xml:space="preserve">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31,34/-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1.3.2.</w:t>
            </w:r>
            <w:r/>
          </w:p>
        </w:tc>
        <w:tc>
          <w:tcPr>
            <w:tcW w:w="6037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Подзона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размещения прибрежных и защитных лесов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З</w:t>
            </w:r>
            <w:r>
              <w:rPr>
                <w:rFonts w:ascii="Arial" w:hAnsi="Arial" w:cs="Arial"/>
                <w:sz w:val="24"/>
                <w:szCs w:val="24"/>
              </w:rPr>
              <w:t xml:space="preserve"> (Л 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43,33/-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1.3.3.</w:t>
            </w:r>
            <w:r/>
          </w:p>
        </w:tc>
        <w:tc>
          <w:tcPr>
            <w:tcW w:w="6037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Зона рекреационного назначения (Р)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8,4/-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1.3.4.</w:t>
            </w:r>
            <w:r/>
          </w:p>
        </w:tc>
        <w:tc>
          <w:tcPr>
            <w:tcW w:w="6037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Общественно-деловая зона  (О)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4,26/-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1.3.5.</w:t>
            </w:r>
            <w:r/>
          </w:p>
        </w:tc>
        <w:tc>
          <w:tcPr>
            <w:tcW w:w="6037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Производственная зона (П)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33,24/-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1.3.6.</w:t>
            </w:r>
            <w:r/>
          </w:p>
        </w:tc>
        <w:tc>
          <w:tcPr>
            <w:tcW w:w="6037" w:type="dxa"/>
            <w:textDirection w:val="lrTb"/>
            <w:noWrap w:val="false"/>
          </w:tcPr>
          <w:p>
            <w:pPr>
              <w:pStyle w:val="614"/>
              <w:ind w:hanging="720"/>
              <w:tabs>
                <w:tab w:val="left" w:pos="2115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Зона транспортной инфраструктуры (Т)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15,65/-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 xml:space="preserve">СП</w:t>
            </w:r>
            <w:r>
              <w:rPr>
                <w:rFonts w:ascii="Arial" w:hAnsi="Arial" w:cs="Arial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0,33/-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 xml:space="preserve">Зона инженерной инфраструктуры</w:t>
            </w:r>
            <w:r>
              <w:rPr>
                <w:rFonts w:ascii="Arial" w:hAnsi="Arial" w:cs="Arial"/>
              </w:rPr>
              <w:t xml:space="preserve"> 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2,64/-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Памятник природы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14,38/-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Ж</w:t>
            </w:r>
            <w:r>
              <w:rPr>
                <w:rFonts w:ascii="Arial" w:hAnsi="Arial" w:eastAsia="Calibri" w:cs="Arial"/>
              </w:rPr>
              <w:t xml:space="preserve"> - жилая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-/57,88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Р</w:t>
            </w:r>
            <w:r>
              <w:rPr>
                <w:rFonts w:ascii="Arial" w:hAnsi="Arial" w:eastAsia="Calibri" w:cs="Arial"/>
              </w:rPr>
              <w:t xml:space="preserve"> (ПЛ) - рекреационная (природный ландшафт)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-/59,86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П</w:t>
            </w:r>
            <w:r>
              <w:rPr>
                <w:rFonts w:ascii="Arial" w:hAnsi="Arial" w:eastAsia="Calibri" w:cs="Arial"/>
              </w:rPr>
              <w:t xml:space="preserve"> - производственная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-/6,39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Т - транспортная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-/16,16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МФ (Ж,  </w:t>
            </w:r>
            <w:r>
              <w:rPr>
                <w:rFonts w:ascii="Arial" w:hAnsi="Arial" w:eastAsia="Calibri" w:cs="Arial"/>
              </w:rPr>
              <w:t xml:space="preserve">Сх</w:t>
            </w:r>
            <w:r>
              <w:rPr>
                <w:rFonts w:ascii="Arial" w:hAnsi="Arial" w:eastAsia="Calibri" w:cs="Arial"/>
              </w:rPr>
              <w:t xml:space="preserve">) - многофункциональная зона (жилая, сельскохозяйственная) 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-/32,26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МФ (Ж, ОД) - многофункциональная зона (жилая, общественно-деловая) 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-/2,99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cs="Arial"/>
              </w:rPr>
              <w:t xml:space="preserve">Сп</w:t>
            </w:r>
            <w:r>
              <w:rPr>
                <w:rFonts w:ascii="Arial" w:hAnsi="Arial" w:cs="Arial"/>
              </w:rPr>
              <w:t xml:space="preserve"> (М) - </w:t>
            </w:r>
            <w:r>
              <w:rPr>
                <w:rFonts w:ascii="Arial" w:hAnsi="Arial" w:cs="Arial"/>
              </w:rPr>
              <w:t xml:space="preserve">специальная</w:t>
            </w:r>
            <w:r>
              <w:rPr>
                <w:rFonts w:ascii="Arial" w:hAnsi="Arial" w:cs="Arial"/>
              </w:rPr>
              <w:t xml:space="preserve"> (мемориальная, кладбище)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-/0,91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1.3.17.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Calibri" w:cs="Arial"/>
              </w:rPr>
            </w:pPr>
            <w:r>
              <w:rPr>
                <w:rFonts w:ascii="Arial" w:hAnsi="Arial" w:eastAsia="Calibri" w:cs="Arial"/>
              </w:rPr>
              <w:t xml:space="preserve">Сп</w:t>
            </w:r>
            <w:r>
              <w:rPr>
                <w:rFonts w:ascii="Arial" w:hAnsi="Arial" w:eastAsia="Calibri" w:cs="Arial"/>
              </w:rPr>
              <w:t xml:space="preserve"> (ТКО) - </w:t>
            </w:r>
            <w:r>
              <w:rPr>
                <w:rFonts w:ascii="Arial" w:hAnsi="Arial" w:eastAsia="Calibri" w:cs="Arial"/>
              </w:rPr>
              <w:t xml:space="preserve">специальная</w:t>
            </w:r>
            <w:r>
              <w:rPr>
                <w:rFonts w:ascii="Arial" w:hAnsi="Arial" w:eastAsia="Calibri" w:cs="Arial"/>
              </w:rPr>
              <w:t xml:space="preserve"> (твердые коммунальные отходы)</w:t>
            </w:r>
            <w:r/>
          </w:p>
        </w:tc>
        <w:tc>
          <w:tcPr>
            <w:tcW w:w="2621" w:type="dxa"/>
            <w:textDirection w:val="lrTb"/>
            <w:noWrap w:val="false"/>
          </w:tcPr>
          <w:p>
            <w:pPr>
              <w:pStyle w:val="614"/>
              <w:ind w:firstLine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-/0,91</w:t>
            </w:r>
            <w:r/>
          </w:p>
        </w:tc>
      </w:tr>
    </w:tbl>
    <w:p>
      <w:pPr>
        <w:pStyle w:val="614"/>
        <w:contextualSpacing/>
        <w:ind w:left="0"/>
        <w:jc w:val="both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614"/>
        <w:contextualSpacing/>
        <w:ind w:left="0" w:firstLine="284"/>
        <w:jc w:val="both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pStyle w:val="616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Графические материалы в новой редакции прилагаются согласно составу проектных материалов, приведенному выше.</w:t>
      </w:r>
      <w:r/>
    </w:p>
    <w:p>
      <w:pPr>
        <w:pStyle w:val="616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Внесение изменений в Генеральный план муниципального образования «</w:t>
      </w:r>
      <w:r>
        <w:rPr>
          <w:rFonts w:ascii="Arial" w:hAnsi="Arial" w:cs="Arial"/>
          <w:sz w:val="24"/>
        </w:rPr>
        <w:t xml:space="preserve">Тымское</w:t>
      </w:r>
      <w:r>
        <w:rPr>
          <w:rFonts w:ascii="Arial" w:hAnsi="Arial" w:cs="Arial"/>
          <w:sz w:val="24"/>
        </w:rPr>
        <w:t xml:space="preserve"> сельское поселение» не затрагивают вопросы, подлежащие согласованию в соответствии с требованиями статьи 25 Градостроительного кодекса Российской Федерации.</w:t>
      </w:r>
      <w:r/>
    </w:p>
    <w:p>
      <w:pPr>
        <w:pStyle w:val="616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p>
      <w:pPr>
        <w:pStyle w:val="616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  <w:r/>
    </w:p>
    <w:tbl>
      <w:tblPr>
        <w:tblW w:w="965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1524"/>
        <w:gridCol w:w="8126"/>
      </w:tblGrid>
      <w:tr>
        <w:trPr>
          <w:trHeight w:val="276"/>
        </w:trPr>
        <w:tc>
          <w:tcPr>
            <w:gridSpan w:val="2"/>
            <w:tcW w:w="9650" w:type="dxa"/>
            <w:textDirection w:val="lrTb"/>
            <w:noWrap w:val="false"/>
          </w:tcPr>
          <w:p>
            <w:pPr>
              <w:pStyle w:val="6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2.Графические  материалы на бумажном носителе</w:t>
            </w:r>
            <w:r/>
          </w:p>
        </w:tc>
      </w:tr>
      <w:tr>
        <w:trPr>
          <w:trHeight w:val="276"/>
        </w:trPr>
        <w:tc>
          <w:tcPr>
            <w:gridSpan w:val="2"/>
            <w:tcW w:w="9650" w:type="dxa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Утверждаемая часть</w:t>
            </w:r>
            <w:r/>
          </w:p>
        </w:tc>
      </w:tr>
      <w:tr>
        <w:trPr>
          <w:trHeight w:val="276"/>
        </w:trPr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/>
          </w:p>
        </w:tc>
        <w:tc>
          <w:tcPr>
            <w:tcW w:w="8126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границ населенных пунктов</w:t>
            </w:r>
            <w:r/>
          </w:p>
        </w:tc>
      </w:tr>
      <w:tr>
        <w:trPr>
          <w:trHeight w:val="576"/>
        </w:trPr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</w:t>
            </w:r>
            <w:r/>
          </w:p>
        </w:tc>
        <w:tc>
          <w:tcPr>
            <w:tcW w:w="812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функциональных зон поселения</w:t>
            </w:r>
            <w:r/>
          </w:p>
        </w:tc>
      </w:tr>
      <w:tr>
        <w:trPr>
          <w:trHeight w:val="576"/>
        </w:trPr>
        <w:tc>
          <w:tcPr>
            <w:tcW w:w="1524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</w:t>
            </w:r>
            <w:r/>
          </w:p>
        </w:tc>
        <w:tc>
          <w:tcPr>
            <w:tcW w:w="8126" w:type="dxa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Карта планируемого размещения объектов местного значения поселения</w:t>
            </w:r>
            <w:r/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Материалы по обоснованию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both"/>
        <w:spacing w:after="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Заказчик </w:t>
      </w:r>
      <w:r/>
    </w:p>
    <w:p>
      <w:pPr>
        <w:jc w:val="right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Муниципальное казенное учреждение </w:t>
      </w:r>
      <w:r/>
    </w:p>
    <w:p>
      <w:pPr>
        <w:jc w:val="right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</w:t>
      </w:r>
      <w:r/>
    </w:p>
    <w:p>
      <w:pPr>
        <w:jc w:val="right"/>
        <w:spacing w:after="20"/>
        <w:rPr>
          <w:rFonts w:ascii="Arial" w:hAnsi="Arial" w:cs="Arial"/>
        </w:rPr>
      </w:pPr>
      <w:r>
        <w:rPr>
          <w:rFonts w:ascii="Arial" w:hAnsi="Arial" w:cs="Arial"/>
        </w:rPr>
        <w:t xml:space="preserve">Томской области</w:t>
      </w:r>
      <w:r/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525" w:leader="none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ИП Соколов Денис Борисович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ОГРНИП 321703100028019 ИНН 700601540634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e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 xml:space="preserve">sokolovipd</w:t>
      </w:r>
      <w:r>
        <w:rPr>
          <w:rFonts w:ascii="Arial" w:hAnsi="Arial" w:cs="Arial"/>
        </w:rPr>
        <w:t xml:space="preserve">@</w:t>
      </w:r>
      <w:r>
        <w:rPr>
          <w:rFonts w:ascii="Arial" w:hAnsi="Arial" w:cs="Arial"/>
          <w:lang w:val="en-US"/>
        </w:rPr>
        <w:t xml:space="preserve">yandex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  <w:lang w:val="en-US"/>
        </w:rPr>
        <w:t xml:space="preserve">ru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с. </w:t>
      </w:r>
      <w:r>
        <w:rPr>
          <w:rFonts w:ascii="Arial" w:hAnsi="Arial" w:cs="Arial"/>
        </w:rPr>
        <w:t xml:space="preserve">Каргасок</w:t>
      </w:r>
      <w:r>
        <w:rPr>
          <w:rFonts w:ascii="Arial" w:hAnsi="Arial" w:cs="Arial"/>
        </w:rPr>
        <w:t xml:space="preserve">, 2023 г.  </w:t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ОГЛАВЛЕНИЕ</w:t>
      </w:r>
      <w:r/>
    </w:p>
    <w:p>
      <w:pPr>
        <w:numPr>
          <w:ilvl w:val="0"/>
          <w:numId w:val="3"/>
        </w:numPr>
        <w:ind w:right="-144"/>
        <w:spacing w:after="2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ВВЕДЕНИЕ</w:t>
      </w:r>
      <w:r/>
    </w:p>
    <w:p>
      <w:pPr>
        <w:numPr>
          <w:ilvl w:val="0"/>
          <w:numId w:val="3"/>
        </w:numPr>
        <w:ind w:right="-144"/>
        <w:spacing w:after="2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ОБЩИЕ СВЕДЕНИЯ О ТЕРРИТОРИИ</w:t>
      </w:r>
      <w:r/>
    </w:p>
    <w:p>
      <w:pPr>
        <w:numPr>
          <w:ilvl w:val="0"/>
          <w:numId w:val="3"/>
        </w:numPr>
        <w:ind w:right="-144"/>
        <w:spacing w:after="2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ОБОСНОВАНИЕ ПРЕДЛОЖЕНИЙ ПО ТЕРРИТОРИАЛЬНОМУ ПЛАНИРОВАНИЮ</w:t>
      </w:r>
      <w:r/>
    </w:p>
    <w:p>
      <w:pPr>
        <w:numPr>
          <w:ilvl w:val="0"/>
          <w:numId w:val="3"/>
        </w:numPr>
        <w:contextualSpacing/>
        <w:spacing w:after="12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ПРЕДЛОЖЕНИя ПО внесению изменений в положение о ТЕРРИТОРИАЛЬНОМ ПЛАНИРОВАНИи</w:t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/>
      <w:bookmarkStart w:id="0" w:name="_GoBack"/>
      <w:r/>
      <w:bookmarkEnd w:id="0"/>
      <w:r/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22"/>
        <w:numPr>
          <w:ilvl w:val="0"/>
          <w:numId w:val="4"/>
        </w:num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ВВЕДЕНИЕ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Генеральный план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</w:t>
      </w:r>
      <w:r>
        <w:rPr>
          <w:rFonts w:ascii="Arial" w:hAnsi="Arial" w:cs="Arial"/>
        </w:rPr>
        <w:t xml:space="preserve">Каргасокского</w:t>
      </w:r>
      <w:r>
        <w:rPr>
          <w:rFonts w:ascii="Arial" w:hAnsi="Arial" w:cs="Arial"/>
        </w:rPr>
        <w:t xml:space="preserve"> района Томской области подготовлен ООО «КПБ ГРАДЭКОПРОМ» и утвержден решением Совета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 от 25.12.2013 г. № 45.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проект изменений в Генеральный план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</w:t>
      </w:r>
      <w:r>
        <w:rPr>
          <w:rFonts w:ascii="Arial" w:hAnsi="Arial" w:cs="Arial"/>
        </w:rPr>
        <w:t xml:space="preserve">Каргасокского</w:t>
      </w:r>
      <w:r>
        <w:rPr>
          <w:rFonts w:ascii="Arial" w:hAnsi="Arial" w:cs="Arial"/>
        </w:rPr>
        <w:t xml:space="preserve"> района Томской области (далее – Проект</w:t>
      </w:r>
      <w:r>
        <w:rPr>
          <w:rFonts w:ascii="Arial" w:hAnsi="Arial" w:cs="Arial"/>
        </w:rPr>
        <w:t xml:space="preserve">) подготовлен ИП Соколовым Д. Б. в части корректировки границ населенных пунктов и изменения функционального зонирования территории  в качестве документа, направленного на создание оптимальных условий территориального и социально – экономического развития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 с учетом имеющихся сведений Единого государственного реестра недвижимости (далее</w:t>
      </w:r>
      <w:r>
        <w:rPr>
          <w:rFonts w:ascii="Arial" w:hAnsi="Arial" w:cs="Arial"/>
        </w:rPr>
        <w:t xml:space="preserve"> – ЕГРН), что в дальнейшем позволит провести  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и с подготовкой карта (планов) для постановки на</w:t>
      </w:r>
      <w:r>
        <w:rPr>
          <w:rFonts w:ascii="Arial" w:hAnsi="Arial" w:cs="Arial"/>
        </w:rPr>
        <w:t xml:space="preserve"> кадастровый учет границ населенных пунктов и территориальных зон.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 для проектирования: постановление Администрации </w:t>
      </w:r>
      <w:r>
        <w:rPr>
          <w:rFonts w:ascii="Arial" w:hAnsi="Arial" w:cs="Arial"/>
        </w:rPr>
        <w:t xml:space="preserve">Киндальского</w:t>
      </w:r>
      <w:r>
        <w:rPr>
          <w:rFonts w:ascii="Arial" w:hAnsi="Arial" w:cs="Arial"/>
        </w:rPr>
        <w:t xml:space="preserve"> сельского поселения 06.03.2023 г. № 13 «О подготовке проекта изменений генерального плана, Правил землепользования и застройки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  сельского поселения».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Подготовка проекта изменений в Генеральный план поселения произведена в соответствии с требованиями действующего законодательства, в том числе: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Градостроительного кодекса Российской Федерации;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29 декабря 2004 года № 191-ФЗ «О введении в действие Градостроительного кодекса Российской Федерации»;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Земельного кодекса Российской Федерации;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Водного кодекса Российской Федерации;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Лесного кодекса Российской Федерации;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Федерального закона от 14 марта 1995 года № ЗЗ-ФЗ «Об особо охраняемых природных территориях»;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30 марта 1999 года № 52-ФЗ «О санитарно-эпидемиологическом благополучии населения»;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10 января 2002 года № 7-ФЗ «Об охране окружающей среды»;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6 октября 2003 года № 131-ФЗ «Об общих принципах организации местного самоуправления в Российской Федерации»;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Федерального закона от 21 декабря 2004 года № 172-ФЗ «О переводе земель и земельных участков из одной категории в другую»;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7 декабря 2011 года № 416-ФЗ «О водоснабжении и водоотведении»;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Федерального закона от 13 июля 2015 года № 218-ФЗ «О государственной регистрации недвижимости»;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Постановления Правительства Российской Федерации от 12.04.2012 № 289 «О федеральной государственной информационной системе территориального планирования»;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Приказа </w:t>
      </w:r>
      <w:r>
        <w:rPr>
          <w:rFonts w:ascii="Arial" w:hAnsi="Arial" w:cs="Arial"/>
        </w:rPr>
        <w:t xml:space="preserve">Минрегиона</w:t>
      </w:r>
      <w:r>
        <w:rPr>
          <w:rFonts w:ascii="Arial" w:hAnsi="Arial" w:cs="Arial"/>
        </w:rPr>
        <w:t xml:space="preserve"> России от 26.05.2011 № 244 «Об утверждении методических рекомендаций по разработке проектов генеральных планов поселений и городских округов»;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Приказа Минэкономразвития России от 21.07.2016 № 460 «Об утверждении </w:t>
      </w:r>
      <w:r>
        <w:rPr>
          <w:rFonts w:ascii="Arial" w:hAnsi="Arial" w:cs="Arial"/>
        </w:rPr>
        <w:t xml:space="preserve">порядка согласования проектов документов территориального планирования муниципальных</w:t>
      </w:r>
      <w:r>
        <w:rPr>
          <w:rFonts w:ascii="Arial" w:hAnsi="Arial" w:cs="Arial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Приказа </w:t>
      </w:r>
      <w:r>
        <w:rPr>
          <w:rFonts w:ascii="Arial" w:hAnsi="Arial" w:cs="Arial"/>
        </w:rPr>
        <w:t xml:space="preserve">Росреестра</w:t>
      </w:r>
      <w:r>
        <w:rPr>
          <w:rFonts w:ascii="Arial" w:hAnsi="Arial" w:cs="Arial"/>
        </w:rPr>
        <w:t xml:space="preserve"> от 26.07.2022  № </w:t>
      </w:r>
      <w:r>
        <w:rPr>
          <w:rFonts w:ascii="Arial" w:hAnsi="Arial" w:cs="Arial"/>
        </w:rPr>
        <w:t xml:space="preserve">П</w:t>
      </w:r>
      <w:r>
        <w:rPr>
          <w:rFonts w:ascii="Arial" w:hAnsi="Arial" w:cs="Arial"/>
        </w:rPr>
        <w:t xml:space="preserve"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</w:t>
      </w:r>
      <w:r>
        <w:rPr>
          <w:rFonts w:ascii="Arial" w:hAnsi="Arial" w:cs="Arial"/>
        </w:rPr>
        <w:t xml:space="preserve">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</w:t>
      </w:r>
      <w:r>
        <w:rPr>
          <w:rFonts w:ascii="Arial" w:hAnsi="Arial" w:cs="Arial"/>
        </w:rPr>
        <w:t xml:space="preserve">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"СП 42.13330.2016. Свод правил. </w:t>
      </w:r>
      <w:r>
        <w:rPr>
          <w:rFonts w:ascii="Arial" w:hAnsi="Arial" w:cs="Arial"/>
        </w:rPr>
        <w:t xml:space="preserve">Градостроительство</w:t>
      </w:r>
      <w:r>
        <w:rPr>
          <w:rFonts w:ascii="Arial" w:hAnsi="Arial" w:cs="Arial"/>
        </w:rPr>
        <w:t xml:space="preserve">.П</w:t>
      </w:r>
      <w:r>
        <w:rPr>
          <w:rFonts w:ascii="Arial" w:hAnsi="Arial" w:cs="Arial"/>
        </w:rPr>
        <w:t xml:space="preserve">ланировка</w:t>
      </w:r>
      <w:r>
        <w:rPr>
          <w:rFonts w:ascii="Arial" w:hAnsi="Arial" w:cs="Arial"/>
        </w:rPr>
        <w:t xml:space="preserve"> и застройка городских и сельских поселений. Актуализированная редакция СНиП 2.07.01-89*"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СП 36.13330.2012. Свод правил «Магистральные трубопроводы. </w:t>
      </w:r>
      <w:r>
        <w:rPr>
          <w:rFonts w:ascii="Arial" w:hAnsi="Arial" w:cs="Arial"/>
        </w:rPr>
        <w:t xml:space="preserve">Актуализированная редакция СНиП 2.05.06-85*»;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Закона Томской области от 10.09.2004 № 201-ОЗ «О наделении статусом муниципального района, поселения (городского, сельского) и установлении границ муниципального образования на территории </w:t>
      </w:r>
      <w:r>
        <w:rPr>
          <w:rFonts w:ascii="Arial" w:hAnsi="Arial" w:cs="Arial"/>
        </w:rPr>
        <w:t xml:space="preserve">Каргасокского</w:t>
      </w:r>
      <w:r>
        <w:rPr>
          <w:rFonts w:ascii="Arial" w:hAnsi="Arial" w:cs="Arial"/>
        </w:rPr>
        <w:t xml:space="preserve"> района»;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Закона Томской области от 11.01.2007 N 9-ОЗ «О составе и порядке подготовки документов территориального планирования муниципальных образований Томской области, о согласовании проекта схемы территориального планирования Российской Федерации».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Закона Томской области от 22.12.2009 № 271-03 «Об административно-территориальном устройстве Томской области»;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Закона Томс</w:t>
      </w:r>
      <w:r>
        <w:rPr>
          <w:rFonts w:ascii="Arial" w:hAnsi="Arial" w:cs="Arial"/>
        </w:rPr>
        <w:t xml:space="preserve">кой области от 05.12.2016 № 150-03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Приказа Департамента архитектуры и строительства Томской области от 17.06.2022 N 17-п «Об установлении </w:t>
      </w:r>
      <w:r>
        <w:rPr>
          <w:rFonts w:ascii="Arial" w:hAnsi="Arial" w:cs="Arial"/>
        </w:rPr>
        <w:t xml:space="preserve">Порядка утверждения карты планируемого размещения объектов местного значения городского</w:t>
      </w:r>
      <w:r>
        <w:rPr>
          <w:rFonts w:ascii="Arial" w:hAnsi="Arial" w:cs="Arial"/>
        </w:rPr>
        <w:t xml:space="preserve"> и сельского поселения Томской области, городского округа Томской области».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Приказа Минэкономразвития России от 09.01.2018 № 10 «Об утверждении Требов</w:t>
      </w:r>
      <w:r>
        <w:rPr>
          <w:rFonts w:ascii="Arial" w:hAnsi="Arial" w:cs="Arial"/>
        </w:rPr>
        <w:t xml:space="preserve">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Приказа </w:t>
      </w:r>
      <w:r>
        <w:rPr>
          <w:rFonts w:ascii="Arial" w:hAnsi="Arial" w:cs="Arial"/>
        </w:rPr>
        <w:t xml:space="preserve">Росреестра</w:t>
      </w:r>
      <w:r>
        <w:rPr>
          <w:rFonts w:ascii="Arial" w:hAnsi="Arial" w:cs="Arial"/>
        </w:rPr>
        <w:t xml:space="preserve"> от 10.11.2020 № </w:t>
      </w:r>
      <w:r>
        <w:rPr>
          <w:rFonts w:ascii="Arial" w:hAnsi="Arial" w:cs="Arial"/>
        </w:rPr>
        <w:t xml:space="preserve">П</w:t>
      </w:r>
      <w:r>
        <w:rPr>
          <w:rFonts w:ascii="Arial" w:hAnsi="Arial" w:cs="Arial"/>
        </w:rPr>
        <w:t xml:space="preserve">/0412 «Об утверждении классификатора видов разрешенного использования земельных участков».</w:t>
      </w:r>
      <w:r/>
    </w:p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22"/>
        <w:numPr>
          <w:ilvl w:val="0"/>
          <w:numId w:val="4"/>
        </w:numPr>
        <w:jc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ОБЩИЕ СВЕДЕНИЯ О ТЕРРИТОРИИ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Муниципальное образование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образовано в составе </w:t>
      </w:r>
      <w:r>
        <w:rPr>
          <w:rFonts w:ascii="Arial" w:hAnsi="Arial" w:cs="Arial"/>
        </w:rPr>
        <w:t xml:space="preserve">Каргасокского</w:t>
      </w:r>
      <w:r>
        <w:rPr>
          <w:rFonts w:ascii="Arial" w:hAnsi="Arial" w:cs="Arial"/>
        </w:rPr>
        <w:t xml:space="preserve"> муниципального района Законом Томской области № 201-ОЗ от 10.09.2004 г. «О наделении статусом муниципального района, сельского поселения и установлении границ муниципальных образований на территории </w:t>
      </w:r>
      <w:r>
        <w:rPr>
          <w:rFonts w:ascii="Arial" w:hAnsi="Arial" w:cs="Arial"/>
        </w:rPr>
        <w:t xml:space="preserve">Каргасокского</w:t>
      </w:r>
      <w:r>
        <w:rPr>
          <w:rFonts w:ascii="Arial" w:hAnsi="Arial" w:cs="Arial"/>
        </w:rPr>
        <w:t xml:space="preserve"> района».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Муниципальное образование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входит один населенный пункт с. </w:t>
      </w:r>
      <w:r>
        <w:rPr>
          <w:rFonts w:ascii="Arial" w:hAnsi="Arial" w:cs="Arial"/>
        </w:rPr>
        <w:t xml:space="preserve">Тымск</w:t>
      </w:r>
      <w:r>
        <w:rPr>
          <w:rFonts w:ascii="Arial" w:hAnsi="Arial" w:cs="Arial"/>
        </w:rPr>
        <w:t xml:space="preserve">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Площадь территории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 сельское поселение» насчитывает 39858,3 га. Численность населения 312 человека. Административный центр – село </w:t>
      </w:r>
      <w:r>
        <w:rPr>
          <w:rFonts w:ascii="Arial" w:hAnsi="Arial" w:cs="Arial"/>
        </w:rPr>
        <w:t xml:space="preserve">Тымск</w:t>
      </w:r>
      <w:r>
        <w:rPr>
          <w:rFonts w:ascii="Arial" w:hAnsi="Arial" w:cs="Arial"/>
        </w:rPr>
        <w:t xml:space="preserve">, расположено на расстоянии 58 км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</w:t>
      </w:r>
      <w:r>
        <w:rPr>
          <w:rFonts w:ascii="Arial" w:hAnsi="Arial" w:cs="Arial"/>
        </w:rPr>
        <w:t xml:space="preserve">т с. </w:t>
      </w:r>
      <w:r>
        <w:rPr>
          <w:rFonts w:ascii="Arial" w:hAnsi="Arial" w:cs="Arial"/>
        </w:rPr>
        <w:t xml:space="preserve">Каргасок</w:t>
      </w:r>
      <w:r>
        <w:rPr>
          <w:rFonts w:ascii="Arial" w:hAnsi="Arial" w:cs="Arial"/>
        </w:rPr>
        <w:t xml:space="preserve">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 Связь с районным центром (с. </w:t>
      </w:r>
      <w:r>
        <w:rPr>
          <w:rFonts w:ascii="Arial" w:hAnsi="Arial" w:cs="Arial"/>
        </w:rPr>
        <w:t xml:space="preserve">Каргасок</w:t>
      </w:r>
      <w:r>
        <w:rPr>
          <w:rFonts w:ascii="Arial" w:hAnsi="Arial" w:cs="Arial"/>
        </w:rPr>
        <w:t xml:space="preserve">) осуществляется по автозимнику (около 127 км</w:t>
      </w:r>
      <w:r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с декабря по март), водным путём (около 104 км.) в период навигации, и авиатранспортом (около 58 км.) в межсезонье.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Официальное (полное) наименование муниципального образования (в соответствии с Уставом муниципального образования) – муниципальное образование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поселение». Сокращенное наименование – МО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целей настоящего Проекта термины «муниципальное образование», «поселение», «сельское поселение»,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поселение»,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в соответствующих падежах применяются в одном значении.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Полная информация о планах и программах комплексного социально-экономического развития муниципального образования; результаты анализа использования территорий поселения, возможных направлений развития территори</w:t>
      </w:r>
      <w:r>
        <w:rPr>
          <w:rFonts w:ascii="Arial" w:hAnsi="Arial" w:cs="Arial"/>
        </w:rPr>
        <w:t xml:space="preserve">й и прогнозируемых ограничений их использования; обоснования выбранного варианта размещения объектов местного значения поселения; оценка возможного влияния планируемых для размещения объектов местного значения поселения на комплексное развитие территорий; </w:t>
      </w:r>
      <w:r>
        <w:rPr>
          <w:rFonts w:ascii="Arial" w:hAnsi="Arial" w:cs="Arial"/>
        </w:rPr>
        <w:t xml:space="preserve">сведения о</w:t>
      </w:r>
      <w:r>
        <w:rPr>
          <w:rFonts w:ascii="Arial" w:hAnsi="Arial" w:cs="Arial"/>
        </w:rPr>
        <w:t xml:space="preserve">б утвержденных документами территориального планирования Российской Федерации, документами территориального планирования Томской области, документами территориального планирования муниципального района видах, назначении и наименованиях планируемых для разм</w:t>
      </w:r>
      <w:r>
        <w:rPr>
          <w:rFonts w:ascii="Arial" w:hAnsi="Arial" w:cs="Arial"/>
        </w:rPr>
        <w:t xml:space="preserve">ещения на территориях поселения, объектов федерального значения, объектов регионального значения,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территорий;</w:t>
      </w:r>
      <w:r>
        <w:rPr>
          <w:rFonts w:ascii="Arial" w:hAnsi="Arial" w:cs="Arial"/>
        </w:rPr>
        <w:t xml:space="preserve"> перечень и характеристики основных факторов риска возникновения чрезвычайных ситуаций природного и техногенного характера; </w:t>
      </w:r>
      <w:r>
        <w:rPr>
          <w:rFonts w:ascii="Arial" w:hAnsi="Arial" w:cs="Arial"/>
        </w:rPr>
        <w:t xml:space="preserve">перечень земельных участков, которые включ</w:t>
      </w:r>
      <w:r>
        <w:rPr>
          <w:rFonts w:ascii="Arial" w:hAnsi="Arial" w:cs="Arial"/>
        </w:rPr>
        <w:t xml:space="preserve">аются в границы населенных пунктов, входящих в состав поселения, с указанием категорий земель, к которым планируется отнести эти земельные участки, и целей их планируемого использования содержатся в материалах по обоснованию проекта генерального плана МО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 сельское поселение», выполненного ООО «КПБ ГРАДЭКОПРОМ» по заказу Администрации МО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в 2013 году.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3. ОБОСНОВАНИЕ ПРЕДЛОЖЕНИЙ ПО ТЕРРИТОРИАЛЬНОМУ ПЛАНИРОВАНИЮ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Подготовка проекта изменений в Генеральный план осуществляется в целях: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уточнения границ и параметров функциональных зон, а также сведений о планируемых для размещения в них объекта</w:t>
      </w:r>
      <w:r>
        <w:rPr>
          <w:rFonts w:ascii="Arial" w:hAnsi="Arial" w:cs="Arial"/>
        </w:rPr>
        <w:t xml:space="preserve">х федерального значения, объектах регионального значения, объектах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значения;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установления границ населенных пунктов, входящих в состав поселения.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изменений в Генеральный план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 подготовлен по предложению Администрации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 в отношении Карты планируемых границ населённых пунктов в части уточнения местоположения границы населенного пункта с. </w:t>
      </w:r>
      <w:r>
        <w:rPr>
          <w:rFonts w:ascii="Arial" w:hAnsi="Arial" w:cs="Arial"/>
        </w:rPr>
        <w:t xml:space="preserve">Тымск</w:t>
      </w:r>
      <w:r>
        <w:rPr>
          <w:rFonts w:ascii="Arial" w:hAnsi="Arial" w:cs="Arial"/>
        </w:rPr>
        <w:t xml:space="preserve">, и в Карту функциональных зон.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частью 2 статьи 83 Земельного кодекса Российской Федерации, границы городских, сельских населенных пунктов отделяют земли населенных пу</w:t>
      </w:r>
      <w:r>
        <w:rPr>
          <w:rFonts w:ascii="Arial" w:hAnsi="Arial" w:cs="Arial"/>
        </w:rPr>
        <w:t xml:space="preserve">нктов от земель иных категорий. Границы городских, сельских населенных пунктов не могут пересекать границы муниципальных образований или выходить за их границы, а также пересекать границы земельных участков, предоставленных гражданам или юридическим лицам.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Согласно части 3 статьи 11.9 Земельного кодекса Российской Федерации границы земельных участков также не должны пересекать границы муниципальных образований и (или) границы населенных пунктов.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изменений в Генеральный план поселения уточняет сведения о границе населенного пункта территориальных зон с. </w:t>
      </w:r>
      <w:r>
        <w:rPr>
          <w:rFonts w:ascii="Arial" w:hAnsi="Arial" w:cs="Arial"/>
        </w:rPr>
        <w:t xml:space="preserve">Тымск</w:t>
      </w:r>
      <w:r>
        <w:rPr>
          <w:rFonts w:ascii="Arial" w:hAnsi="Arial" w:cs="Arial"/>
        </w:rPr>
        <w:t xml:space="preserve"> с учетом сведений, содержащихся в ЕГРН. При этом исключается пересечение границ населенного пункта и территориальных зон с земельными участками.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1384"/>
        <w:gridCol w:w="3865"/>
        <w:gridCol w:w="432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</w:t>
            </w:r>
            <w:r/>
          </w:p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</w:t>
            </w:r>
            <w:r>
              <w:rPr>
                <w:rFonts w:ascii="Arial" w:hAnsi="Arial" w:cs="Arial"/>
              </w:rPr>
              <w:t xml:space="preserve">/п</w:t>
            </w:r>
            <w:r/>
          </w:p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center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2"/>
              </w:numPr>
              <w:jc w:val="center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Изменения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  <w:p>
            <w:pPr>
              <w:numPr>
                <w:ilvl w:val="0"/>
                <w:numId w:val="2"/>
              </w:numPr>
              <w:jc w:val="center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Обоснование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Изменение границы с. </w:t>
            </w:r>
            <w:r>
              <w:rPr>
                <w:rFonts w:ascii="Arial" w:hAnsi="Arial" w:cs="Arial"/>
              </w:rPr>
              <w:t xml:space="preserve">Тымск</w:t>
            </w:r>
            <w:r>
              <w:rPr>
                <w:rFonts w:ascii="Arial" w:hAnsi="Arial" w:cs="Arial"/>
              </w:rPr>
              <w:t xml:space="preserve"> по всему периметру  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Уточнение  существующих границ с учетом увеличения территории поселения и для последующего развития территории поселения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Корректировка границ всех функциональных зон в пределах с. </w:t>
            </w:r>
            <w:r>
              <w:rPr>
                <w:rFonts w:ascii="Arial" w:hAnsi="Arial" w:cs="Arial"/>
              </w:rPr>
              <w:t xml:space="preserve">Тымск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Упорядочивание существующих зон;</w:t>
            </w:r>
            <w:r/>
          </w:p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Исключение пересечений с земельными участками;</w:t>
            </w:r>
            <w:r/>
          </w:p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Объединение мелких </w:t>
            </w:r>
            <w:r>
              <w:rPr>
                <w:rFonts w:ascii="Arial" w:hAnsi="Arial" w:cs="Arial"/>
              </w:rPr>
              <w:t xml:space="preserve">функциональных зон в более </w:t>
            </w:r>
            <w:r>
              <w:rPr>
                <w:rFonts w:ascii="Arial" w:hAnsi="Arial" w:cs="Arial"/>
              </w:rPr>
              <w:t xml:space="preserve">крупные</w:t>
            </w:r>
            <w:r>
              <w:rPr>
                <w:rFonts w:ascii="Arial" w:hAnsi="Arial" w:cs="Arial"/>
              </w:rPr>
              <w:t xml:space="preserve"> 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Изменение наименования всех функциональных зон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связи с утверждением новой редакции Правил землепользования и застройки и новых градостроительных регламентов.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Уточнение и добавление на карту объектов местного значения планируемых к размещению</w:t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numPr>
                <w:ilvl w:val="0"/>
                <w:numId w:val="2"/>
              </w:numPr>
              <w:jc w:val="both"/>
              <w:spacing w:before="60" w:after="200"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Обновление инфраструктурных проектов по строительству объектов местного значения</w:t>
            </w:r>
            <w:r/>
          </w:p>
        </w:tc>
      </w:tr>
    </w:tbl>
    <w:p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Графические материалы в новой редакции прилагаются согласно составу проектных материалов, приведенному выше.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Утверждение границ населенных пунктов и границ функциональных зон в соответствии с настоящим проектом будет являться основанием для внесения изменений в Генеральный план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4"/>
        <w:contextualSpacing/>
        <w:spacing w:after="120" w:line="240" w:lineRule="auto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4 . ПРЕДЛОЖЕНИя ПО внесению изменений в положение о ТЕРРИТОРИАЛЬНОМ ПЛАНИРОВАНИи</w:t>
      </w:r>
      <w:r/>
    </w:p>
    <w:p>
      <w:pPr>
        <w:pStyle w:val="624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Изменение функционального зонирования территории с. </w:t>
      </w:r>
      <w:r>
        <w:rPr>
          <w:rFonts w:ascii="Arial" w:hAnsi="Arial" w:cs="Arial"/>
        </w:rPr>
        <w:t xml:space="preserve">Тымск</w:t>
      </w:r>
      <w:r>
        <w:rPr>
          <w:rFonts w:ascii="Arial" w:hAnsi="Arial" w:cs="Arial"/>
        </w:rPr>
        <w:t xml:space="preserve"> и корректировка границ населенного пункта требует внесения следующих изменений в Положение о территориальном планировании Генерального плана муниципального образования «</w:t>
      </w:r>
      <w:r>
        <w:rPr>
          <w:rFonts w:ascii="Arial" w:hAnsi="Arial" w:cs="Arial"/>
        </w:rPr>
        <w:t xml:space="preserve">Тымское</w:t>
      </w:r>
      <w:r>
        <w:rPr>
          <w:rFonts w:ascii="Arial" w:hAnsi="Arial" w:cs="Arial"/>
        </w:rPr>
        <w:t xml:space="preserve"> сельское поселение», утвержденного решением Совета </w:t>
      </w:r>
      <w:r>
        <w:rPr>
          <w:rFonts w:ascii="Arial" w:hAnsi="Arial" w:cs="Arial"/>
        </w:rPr>
        <w:t xml:space="preserve">Тымского</w:t>
      </w:r>
      <w:r>
        <w:rPr>
          <w:rFonts w:ascii="Arial" w:hAnsi="Arial" w:cs="Arial"/>
        </w:rPr>
        <w:t xml:space="preserve"> сельского поселения от 25.12.2013 г. № 45:</w:t>
      </w:r>
      <w:r/>
    </w:p>
    <w:p>
      <w:pPr>
        <w:pStyle w:val="618"/>
        <w:numPr>
          <w:ilvl w:val="0"/>
          <w:numId w:val="0"/>
        </w:numPr>
        <w:ind w:firstLine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графический материал: </w:t>
      </w:r>
      <w:r/>
    </w:p>
    <w:p>
      <w:pPr>
        <w:pStyle w:val="618"/>
        <w:numPr>
          <w:ilvl w:val="0"/>
          <w:numId w:val="0"/>
        </w:numPr>
        <w:ind w:firstLine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- «Карта функциональных зон»;</w:t>
      </w:r>
      <w:r/>
    </w:p>
    <w:p>
      <w:pPr>
        <w:pStyle w:val="618"/>
        <w:numPr>
          <w:ilvl w:val="0"/>
          <w:numId w:val="0"/>
        </w:numPr>
        <w:ind w:firstLine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- «Карта границ населенных пунктов»;</w:t>
      </w:r>
      <w:r/>
    </w:p>
    <w:p>
      <w:pPr>
        <w:pStyle w:val="618"/>
        <w:numPr>
          <w:ilvl w:val="0"/>
          <w:numId w:val="0"/>
        </w:numPr>
        <w:ind w:firstLine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- «Карта планируемого размещения объектов местного значения».</w:t>
      </w:r>
      <w:r/>
    </w:p>
    <w:p>
      <w:pPr>
        <w:pStyle w:val="618"/>
        <w:numPr>
          <w:ilvl w:val="0"/>
          <w:numId w:val="0"/>
        </w:numPr>
        <w:ind w:left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8"/>
        <w:numPr>
          <w:ilvl w:val="0"/>
          <w:numId w:val="0"/>
        </w:numPr>
        <w:ind w:firstLine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8"/>
        <w:numPr>
          <w:ilvl w:val="0"/>
          <w:numId w:val="0"/>
        </w:numPr>
        <w:ind w:firstLine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Графические материалы, прилагаемые в новой редакции:</w:t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«Карта границ населенных пунктов»;</w:t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«Карта функциональных зон поселения»;</w:t>
      </w:r>
      <w:r/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«Карта планируемого размещения объектов местного значения поселения».</w:t>
      </w:r>
      <w:r/>
    </w:p>
    <w:p>
      <w:pPr>
        <w:pStyle w:val="618"/>
        <w:numPr>
          <w:ilvl w:val="0"/>
          <w:numId w:val="0"/>
        </w:numPr>
        <w:ind w:firstLine="567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614"/>
        <w:contextualSpacing/>
        <w:ind w:left="0" w:firstLine="709"/>
        <w:jc w:val="both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Новая редакция полного текста структурных элементов, претерпевших изменения, приводится в Положении о территориальном планировании проекта </w:t>
      </w:r>
      <w:r>
        <w:rPr>
          <w:rFonts w:ascii="Arial" w:hAnsi="Arial" w:cs="Arial"/>
          <w:sz w:val="24"/>
          <w:szCs w:val="24"/>
        </w:rPr>
        <w:t xml:space="preserve">изменений в Генеральный план муниципального образования «</w:t>
      </w:r>
      <w:r>
        <w:rPr>
          <w:rFonts w:ascii="Arial" w:hAnsi="Arial" w:cs="Arial"/>
          <w:sz w:val="24"/>
          <w:szCs w:val="24"/>
        </w:rPr>
        <w:t xml:space="preserve">Тымское</w:t>
      </w:r>
      <w:r>
        <w:rPr>
          <w:rFonts w:ascii="Arial" w:hAnsi="Arial" w:cs="Arial"/>
          <w:sz w:val="24"/>
          <w:szCs w:val="24"/>
        </w:rPr>
        <w:t xml:space="preserve"> сельское поселение» </w:t>
      </w:r>
      <w:r>
        <w:rPr>
          <w:rFonts w:ascii="Arial" w:hAnsi="Arial" w:cs="Arial"/>
          <w:sz w:val="24"/>
          <w:szCs w:val="24"/>
        </w:rPr>
        <w:t xml:space="preserve">Каргасокского</w:t>
      </w:r>
      <w:r>
        <w:rPr>
          <w:rFonts w:ascii="Arial" w:hAnsi="Arial" w:cs="Arial"/>
          <w:sz w:val="24"/>
          <w:szCs w:val="24"/>
        </w:rPr>
        <w:t xml:space="preserve"> района Томской области.</w:t>
      </w:r>
      <w:r/>
    </w:p>
    <w:p>
      <w:pPr>
        <w:contextualSpacing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pStyle w:val="618"/>
      <w:isLgl w:val="false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620"/>
      <w:isLgl w:val="false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621"/>
      <w:isLgl w:val="false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7"/>
    <w:next w:val="6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7"/>
    <w:next w:val="6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7"/>
    <w:next w:val="6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8"/>
    <w:link w:val="34"/>
    <w:uiPriority w:val="10"/>
    <w:rPr>
      <w:sz w:val="48"/>
      <w:szCs w:val="48"/>
    </w:rPr>
  </w:style>
  <w:style w:type="paragraph" w:styleId="36">
    <w:name w:val="Subtitle"/>
    <w:basedOn w:val="607"/>
    <w:next w:val="6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8"/>
    <w:link w:val="36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8"/>
    <w:link w:val="42"/>
    <w:uiPriority w:val="99"/>
  </w:style>
  <w:style w:type="paragraph" w:styleId="44">
    <w:name w:val="Footer"/>
    <w:basedOn w:val="6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8"/>
    <w:link w:val="44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8"/>
    <w:uiPriority w:val="99"/>
    <w:unhideWhenUsed/>
    <w:rPr>
      <w:vertAlign w:val="superscript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8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8" w:default="1">
    <w:name w:val="Default Paragraph Font"/>
    <w:uiPriority w:val="1"/>
    <w:unhideWhenUsed/>
  </w:style>
  <w:style w:type="table" w:styleId="6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0" w:default="1">
    <w:name w:val="No List"/>
    <w:uiPriority w:val="99"/>
    <w:semiHidden/>
    <w:unhideWhenUsed/>
  </w:style>
  <w:style w:type="paragraph" w:styleId="611">
    <w:name w:val="Balloon Text"/>
    <w:basedOn w:val="607"/>
    <w:link w:val="612"/>
    <w:uiPriority w:val="99"/>
    <w:semiHidden/>
    <w:unhideWhenUsed/>
    <w:rPr>
      <w:rFonts w:ascii="Tahoma" w:hAnsi="Tahoma" w:cs="Tahoma"/>
      <w:sz w:val="16"/>
      <w:szCs w:val="16"/>
    </w:rPr>
  </w:style>
  <w:style w:type="character" w:styleId="612" w:customStyle="1">
    <w:name w:val="Текст выноски Знак"/>
    <w:basedOn w:val="608"/>
    <w:link w:val="61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3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614" w:customStyle="1">
    <w:name w:val="Абзац списка1"/>
    <w:basedOn w:val="607"/>
    <w:link w:val="615"/>
    <w:uiPriority w:val="99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styleId="615" w:customStyle="1">
    <w:name w:val="Абзац списка Знак"/>
    <w:basedOn w:val="608"/>
    <w:link w:val="614"/>
    <w:uiPriority w:val="99"/>
    <w:rPr>
      <w:rFonts w:ascii="Calibri" w:hAnsi="Calibri" w:eastAsia="Times New Roman" w:cs="Calibri"/>
    </w:rPr>
  </w:style>
  <w:style w:type="paragraph" w:styleId="616" w:customStyle="1">
    <w:name w:val="S_Обычный жирный"/>
    <w:basedOn w:val="607"/>
    <w:qFormat/>
    <w:pPr>
      <w:ind w:firstLine="709"/>
      <w:jc w:val="both"/>
    </w:pPr>
    <w:rPr>
      <w:sz w:val="28"/>
    </w:rPr>
  </w:style>
  <w:style w:type="paragraph" w:styleId="617" w:customStyle="1">
    <w:name w:val="Содержимое таблицы"/>
    <w:basedOn w:val="607"/>
    <w:pPr>
      <w:widowControl w:val="off"/>
      <w:suppressLineNumbers/>
    </w:pPr>
    <w:rPr>
      <w:rFonts w:eastAsia="Arial Unicode MS"/>
      <w:lang w:eastAsia="ar-SA"/>
    </w:rPr>
  </w:style>
  <w:style w:type="paragraph" w:styleId="618" w:customStyle="1">
    <w:name w:val="Список_нумерованный_1_уровень"/>
    <w:link w:val="619"/>
    <w:uiPriority w:val="99"/>
    <w:pPr>
      <w:numPr>
        <w:numId w:val="2"/>
      </w:numPr>
      <w:jc w:val="both"/>
      <w:spacing w:before="60" w:after="1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9" w:customStyle="1">
    <w:name w:val="Список_нумерованный_1_уровень Знак"/>
    <w:basedOn w:val="608"/>
    <w:link w:val="6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0" w:customStyle="1">
    <w:name w:val="Список_нумерованный_2_уровень"/>
    <w:basedOn w:val="618"/>
    <w:uiPriority w:val="99"/>
    <w:pPr>
      <w:numPr>
        <w:ilvl w:val="1"/>
      </w:numPr>
      <w:ind w:left="794" w:hanging="397"/>
      <w:tabs>
        <w:tab w:val="num" w:pos="360" w:leader="none"/>
      </w:tabs>
    </w:pPr>
  </w:style>
  <w:style w:type="paragraph" w:styleId="621" w:customStyle="1">
    <w:name w:val="Список_нумерованный_3_уровень"/>
    <w:basedOn w:val="618"/>
    <w:uiPriority w:val="99"/>
    <w:pPr>
      <w:numPr>
        <w:ilvl w:val="2"/>
      </w:numPr>
      <w:ind w:left="1191" w:hanging="397"/>
      <w:tabs>
        <w:tab w:val="num" w:pos="360" w:leader="none"/>
      </w:tabs>
    </w:pPr>
  </w:style>
  <w:style w:type="paragraph" w:styleId="622">
    <w:name w:val="List Paragraph"/>
    <w:basedOn w:val="607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623">
    <w:name w:val="Table Grid"/>
    <w:basedOn w:val="60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>
      <w:trPr>
        <w:tblHeader/>
      </w:trPr>
    </w:tblStylePr>
  </w:style>
  <w:style w:type="paragraph" w:styleId="624" w:customStyle="1">
    <w:name w:val="Абзац"/>
    <w:link w:val="625"/>
    <w:uiPriority w:val="99"/>
    <w:pPr>
      <w:ind w:firstLine="567"/>
      <w:jc w:val="both"/>
      <w:spacing w:before="120" w:after="6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5" w:customStyle="1">
    <w:name w:val="Абзац Знак"/>
    <w:basedOn w:val="608"/>
    <w:link w:val="62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11</cp:revision>
  <dcterms:created xsi:type="dcterms:W3CDTF">2013-12-05T08:58:00Z</dcterms:created>
  <dcterms:modified xsi:type="dcterms:W3CDTF">2024-11-12T08:39:12Z</dcterms:modified>
</cp:coreProperties>
</file>