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center"/>
        <w:spacing w:after="0"/>
        <w:rPr>
          <w:b/>
          <w:bCs/>
          <w:highlight w:val="none"/>
        </w:rPr>
      </w:pPr>
      <w:r>
        <w:rPr>
          <w:b/>
        </w:rPr>
        <w:t xml:space="preserve">СОВЕТ  ТЫМСКОГО  СЕЛЬСКОГО  ПОСЕЛЕНИЯ</w:t>
      </w:r>
      <w:r>
        <w:rPr>
          <w:b/>
        </w:rPr>
        <w:t xml:space="preserve">   </w:t>
      </w:r>
      <w:r>
        <w:rPr>
          <w:b/>
        </w:rPr>
      </w:r>
      <w:r/>
    </w:p>
    <w:p>
      <w:pPr>
        <w:jc w:val="center"/>
        <w:spacing w:after="0"/>
        <w:rPr>
          <w:b/>
        </w:rPr>
      </w:pPr>
      <w:r>
        <w:rPr>
          <w:b/>
        </w:rPr>
      </w:r>
      <w:r/>
    </w:p>
    <w:p>
      <w:pPr>
        <w:jc w:val="center"/>
        <w:spacing w:after="0"/>
        <w:rPr>
          <w:b/>
        </w:rPr>
      </w:pPr>
      <w:r>
        <w:rPr>
          <w:b/>
        </w:rPr>
        <w:t xml:space="preserve">РЕШЕНИЕ</w:t>
      </w:r>
      <w:r/>
    </w:p>
    <w:p>
      <w:pPr>
        <w:jc w:val="center"/>
        <w:spacing w:after="0"/>
        <w:rPr>
          <w:b/>
        </w:rPr>
      </w:pPr>
      <w:r>
        <w:rPr>
          <w:b/>
        </w:rPr>
      </w:r>
      <w:r/>
    </w:p>
    <w:p>
      <w:pPr>
        <w:ind w:right="543"/>
        <w:spacing w:after="0"/>
      </w:pPr>
      <w:r>
        <w:t xml:space="preserve">27.09</w:t>
      </w:r>
      <w:r>
        <w:t xml:space="preserve">.2024</w:t>
      </w:r>
      <w:r>
        <w:t xml:space="preserve">                                  </w:t>
      </w:r>
      <w:r>
        <w:t xml:space="preserve">                        </w:t>
      </w:r>
      <w:r>
        <w:t xml:space="preserve">    </w:t>
      </w:r>
      <w:r>
        <w:t xml:space="preserve">                           </w:t>
      </w:r>
      <w:r>
        <w:t xml:space="preserve">        </w:t>
      </w:r>
      <w:r>
        <w:t xml:space="preserve"> </w:t>
      </w:r>
      <w:r>
        <w:t xml:space="preserve">№ </w:t>
      </w:r>
      <w:r>
        <w:t xml:space="preserve"> 56</w:t>
      </w:r>
      <w:r/>
    </w:p>
    <w:p>
      <w:pPr>
        <w:ind w:left="567" w:right="543"/>
        <w:spacing w:after="0"/>
      </w:pPr>
      <w:r/>
      <w:r/>
    </w:p>
    <w:p>
      <w:pPr>
        <w:ind w:right="543"/>
        <w:spacing w:after="0"/>
      </w:pPr>
      <w:r>
        <w:t xml:space="preserve">с.  </w:t>
      </w:r>
      <w:r>
        <w:t xml:space="preserve">Тымск</w:t>
      </w:r>
      <w:r/>
    </w:p>
    <w:p>
      <w:pPr>
        <w:ind w:right="543"/>
        <w:spacing w:after="0"/>
      </w:pPr>
      <w:r/>
      <w:r/>
    </w:p>
    <w:p>
      <w:pPr>
        <w:pStyle w:val="829"/>
        <w:jc w:val="center"/>
        <w:rPr>
          <w:b/>
        </w:rPr>
      </w:pPr>
      <w:r>
        <w:rPr>
          <w:b/>
        </w:rPr>
        <w:t xml:space="preserve">О  </w:t>
      </w:r>
      <w:r>
        <w:rPr>
          <w:b/>
        </w:rPr>
        <w:t xml:space="preserve"> </w:t>
      </w:r>
      <w:r>
        <w:rPr>
          <w:b/>
        </w:rPr>
        <w:t xml:space="preserve">внесении  </w:t>
      </w:r>
      <w:r>
        <w:rPr>
          <w:b/>
        </w:rPr>
        <w:t xml:space="preserve">  </w:t>
      </w:r>
      <w:r>
        <w:rPr>
          <w:b/>
        </w:rPr>
        <w:t xml:space="preserve">изменений  </w:t>
      </w:r>
      <w:r>
        <w:rPr>
          <w:b/>
        </w:rPr>
        <w:t xml:space="preserve">   </w:t>
      </w:r>
      <w:r>
        <w:rPr>
          <w:b/>
        </w:rPr>
        <w:t xml:space="preserve">в </w:t>
      </w:r>
      <w:r>
        <w:rPr>
          <w:b/>
        </w:rPr>
        <w:t xml:space="preserve">  </w:t>
      </w:r>
      <w:r>
        <w:rPr>
          <w:b/>
        </w:rPr>
        <w:t xml:space="preserve"> Решение</w:t>
      </w:r>
      <w:r>
        <w:rPr>
          <w:b/>
        </w:rPr>
        <w:t xml:space="preserve"> </w:t>
      </w:r>
      <w:r>
        <w:rPr>
          <w:b/>
        </w:rPr>
        <w:t xml:space="preserve">Совета  </w:t>
      </w:r>
      <w:r>
        <w:rPr>
          <w:b/>
        </w:rPr>
        <w:t xml:space="preserve">Тымского</w:t>
      </w:r>
      <w:r>
        <w:rPr>
          <w:b/>
        </w:rPr>
        <w:t xml:space="preserve">  сельского  поселения</w:t>
      </w:r>
      <w:r>
        <w:rPr>
          <w:b/>
        </w:rPr>
        <w:t xml:space="preserve"> </w:t>
      </w:r>
      <w:r>
        <w:rPr>
          <w:b/>
        </w:rPr>
        <w:t xml:space="preserve">от  </w:t>
      </w:r>
      <w:r>
        <w:rPr>
          <w:b/>
        </w:rPr>
        <w:t xml:space="preserve">16.06.2017   № 136    «Об утверждении</w:t>
      </w:r>
      <w:r/>
    </w:p>
    <w:p>
      <w:pPr>
        <w:pStyle w:val="829"/>
        <w:jc w:val="center"/>
        <w:rPr>
          <w:b/>
        </w:rPr>
      </w:pPr>
      <w:r>
        <w:rPr>
          <w:b/>
        </w:rPr>
        <w:t xml:space="preserve">Положения    о     бюджетном     процессе</w:t>
      </w:r>
      <w:r>
        <w:rPr>
          <w:b/>
        </w:rPr>
        <w:t xml:space="preserve"> </w:t>
      </w:r>
      <w:r>
        <w:rPr>
          <w:b/>
        </w:rPr>
        <w:t xml:space="preserve">муниципального  </w:t>
      </w:r>
      <w:r>
        <w:rPr>
          <w:b/>
        </w:rPr>
        <w:t xml:space="preserve">                  </w:t>
      </w:r>
      <w:r>
        <w:rPr>
          <w:b/>
        </w:rPr>
        <w:t xml:space="preserve">образования</w:t>
      </w:r>
      <w:bookmarkStart w:id="0" w:name="_GoBack"/>
      <w:r/>
      <w:bookmarkEnd w:id="0"/>
      <w:r>
        <w:rPr>
          <w:b/>
        </w:rPr>
        <w:t xml:space="preserve"> </w:t>
      </w:r>
      <w:r>
        <w:rPr>
          <w:b/>
        </w:rPr>
        <w:t xml:space="preserve">«</w:t>
      </w:r>
      <w:r>
        <w:rPr>
          <w:b/>
        </w:rPr>
        <w:t xml:space="preserve">Тымское</w:t>
      </w:r>
      <w:r>
        <w:rPr>
          <w:b/>
        </w:rPr>
        <w:t xml:space="preserve">  сельское  поселение»</w:t>
      </w:r>
      <w:r/>
    </w:p>
    <w:p>
      <w:pPr>
        <w:ind w:left="567" w:right="5221"/>
        <w:jc w:val="both"/>
        <w:spacing w:after="0"/>
        <w:rPr>
          <w:b/>
        </w:rPr>
      </w:pPr>
      <w:r>
        <w:rPr>
          <w:b/>
        </w:rPr>
      </w:r>
      <w:r/>
    </w:p>
    <w:p>
      <w:pPr>
        <w:ind w:left="-284" w:right="-13"/>
        <w:jc w:val="both"/>
        <w:spacing w:after="0"/>
      </w:pPr>
      <w:r>
        <w:tab/>
      </w:r>
      <w:r>
        <w:t xml:space="preserve">В  целях прив</w:t>
      </w:r>
      <w:r>
        <w:t xml:space="preserve">едения в соответствие с </w:t>
      </w:r>
      <w:r>
        <w:t xml:space="preserve">действующим </w:t>
      </w:r>
      <w:r>
        <w:t xml:space="preserve">законодательством</w:t>
      </w:r>
      <w:r>
        <w:t xml:space="preserve">,</w:t>
      </w:r>
      <w:r/>
    </w:p>
    <w:p>
      <w:pPr>
        <w:ind w:left="-284" w:right="-13"/>
        <w:jc w:val="both"/>
        <w:spacing w:after="0"/>
      </w:pPr>
      <w:r/>
      <w:r/>
    </w:p>
    <w:p>
      <w:pPr>
        <w:ind w:left="-284" w:right="-13"/>
        <w:jc w:val="both"/>
        <w:spacing w:after="0"/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РЕШИЛ:</w:t>
      </w:r>
      <w:r/>
    </w:p>
    <w:p>
      <w:pPr>
        <w:ind w:left="-284" w:right="-13"/>
        <w:jc w:val="both"/>
        <w:spacing w:after="0"/>
        <w:rPr>
          <w:b/>
        </w:rPr>
      </w:pPr>
      <w:r>
        <w:rPr>
          <w:b/>
        </w:rPr>
      </w:r>
      <w:r/>
    </w:p>
    <w:p>
      <w:pPr>
        <w:pStyle w:val="828"/>
        <w:numPr>
          <w:ilvl w:val="0"/>
          <w:numId w:val="1"/>
        </w:numPr>
        <w:ind w:right="-11" w:hanging="357"/>
        <w:jc w:val="both"/>
        <w:spacing w:after="0" w:line="240" w:lineRule="auto"/>
        <w:rPr>
          <w:b/>
        </w:rPr>
      </w:pPr>
      <w:r>
        <w:t xml:space="preserve">Внести  в  решение  Совета  </w:t>
      </w:r>
      <w:r>
        <w:t xml:space="preserve">Тымского</w:t>
      </w:r>
      <w:r>
        <w:t xml:space="preserve"> сельского поселения</w:t>
      </w:r>
      <w:r>
        <w:t xml:space="preserve"> </w:t>
      </w:r>
      <w:r>
        <w:t xml:space="preserve"> </w:t>
      </w:r>
      <w:r>
        <w:t xml:space="preserve">от</w:t>
      </w:r>
      <w:r>
        <w:t xml:space="preserve"> </w:t>
      </w:r>
      <w:r/>
    </w:p>
    <w:p>
      <w:pPr>
        <w:ind w:right="-11"/>
        <w:jc w:val="both"/>
        <w:spacing w:after="0" w:line="240" w:lineRule="auto"/>
        <w:rPr>
          <w:b/>
        </w:rPr>
      </w:pPr>
      <w:r>
        <w:t xml:space="preserve">16.06.2017 </w:t>
      </w:r>
      <w:r>
        <w:t xml:space="preserve">№ 136 «О</w:t>
      </w:r>
      <w:r>
        <w:t xml:space="preserve">б утверждении Положения о бюджетном процессе муниципального образования «</w:t>
      </w:r>
      <w:r>
        <w:t xml:space="preserve">Тымское</w:t>
      </w:r>
      <w:r>
        <w:t xml:space="preserve"> сельское поселение» следующие изменения: </w:t>
      </w:r>
      <w:r>
        <w:rPr>
          <w:b/>
        </w:rPr>
        <w:t xml:space="preserve"> </w:t>
      </w:r>
      <w:r/>
    </w:p>
    <w:p>
      <w:pPr>
        <w:ind w:right="-13"/>
        <w:jc w:val="both"/>
        <w:spacing w:after="0" w:line="240" w:lineRule="auto"/>
      </w:pPr>
      <w:r>
        <w:tab/>
      </w:r>
      <w:r>
        <w:t xml:space="preserve">в</w:t>
      </w:r>
      <w:r>
        <w:t xml:space="preserve"> Положении о бюджетном проц</w:t>
      </w:r>
      <w:r>
        <w:t xml:space="preserve">ессе муниципального образования</w:t>
      </w:r>
      <w:r>
        <w:t xml:space="preserve"> </w:t>
      </w:r>
      <w:r>
        <w:t xml:space="preserve">«</w:t>
      </w:r>
      <w:r>
        <w:t xml:space="preserve">Тымское</w:t>
      </w:r>
      <w:r>
        <w:t xml:space="preserve"> </w:t>
      </w:r>
      <w:r>
        <w:t xml:space="preserve">  </w:t>
      </w:r>
      <w:r>
        <w:t xml:space="preserve">сельское поселение»</w:t>
      </w:r>
      <w:r>
        <w:t xml:space="preserve"> (далее – Положение)</w:t>
      </w:r>
      <w:r>
        <w:t xml:space="preserve">, утвержденном указанным решением:</w:t>
      </w:r>
      <w:r/>
    </w:p>
    <w:p>
      <w:pPr>
        <w:pStyle w:val="82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10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  <w:r/>
    </w:p>
    <w:p>
      <w:pPr>
        <w:spacing w:after="0" w:line="240" w:lineRule="auto"/>
        <w:rPr>
          <w:rFonts w:eastAsia="Times New Roman"/>
          <w:lang w:eastAsia="ru-RU"/>
        </w:rPr>
      </w:pPr>
      <w:r>
        <w:t xml:space="preserve">          «</w:t>
      </w:r>
      <w:r>
        <w:rPr>
          <w:rFonts w:eastAsia="Times New Roman"/>
          <w:lang w:eastAsia="ru-RU"/>
        </w:rPr>
        <w:t xml:space="preserve">1.Главный администратор доходов местного бюджета обладает следующими бюджетными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полномочиями:</w:t>
      </w:r>
      <w:r/>
    </w:p>
    <w:p>
      <w:pPr>
        <w:pStyle w:val="82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представляет сведения, необходимые для составления проекта местного бюджета;</w:t>
      </w:r>
      <w:r/>
    </w:p>
    <w:p>
      <w:pPr>
        <w:pStyle w:val="82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представляет сведения для составления и ведения кассового плана;</w:t>
      </w:r>
      <w:r/>
    </w:p>
    <w:p>
      <w:pPr>
        <w:pStyle w:val="82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формирует и представляет бюджетную отчетность главного администратора доходов местного бюджета;</w:t>
      </w:r>
      <w:r/>
    </w:p>
    <w:p>
      <w:pPr>
        <w:pStyle w:val="827"/>
        <w:ind w:firstLine="0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утверждает методику прогнозирования поступлений доходов в бюджет в соответствии с общими </w:t>
      </w:r>
      <w:hyperlink r:id="rId9" w:tooltip="https://www.consultant.ru/document/cons_doc_LAW_460728/ab63bacc709a22149540bdf9c9eaadba3e55cadc/#dst100010" w:anchor="dst100010" w:history="1">
        <w:r>
          <w:rPr>
            <w:rStyle w:val="831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 xml:space="preserve">требованиями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 такой методике, установленными Правительством Российской Федерации;</w:t>
      </w:r>
      <w:r/>
    </w:p>
    <w:p>
      <w:pPr>
        <w:pStyle w:val="827"/>
        <w:ind w:firstLine="0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10" w:tooltip="https://www.consultant.ru/document/cons_doc_LAW_480453/e9658dc60684a25fad837d2073fbaa18dba03361/#dst126" w:anchor="dst126" w:history="1">
        <w:r>
          <w:rPr>
            <w:rStyle w:val="831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 xml:space="preserve"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от 27 июля 2010 года 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210-ФЗ "Об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/>
    </w:p>
    <w:p>
      <w:pPr>
        <w:pStyle w:val="82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11" w:tooltip="https://www.consultant.ru/document/cons_doc_LAW_432384/7c0a10f801299a824af3b57df260cc022dfb059c/#dst100014" w:anchor="dst100014" w:history="1">
        <w:r>
          <w:rPr>
            <w:rStyle w:val="831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 xml:space="preserve">требованиями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установленными Министерством финансов Российской Федерации;</w:t>
      </w:r>
      <w:r/>
    </w:p>
    <w:p>
      <w:pPr>
        <w:pStyle w:val="82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pStyle w:val="827"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16</w:t>
      </w:r>
      <w:r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  <w:r/>
    </w:p>
    <w:p>
      <w:pPr>
        <w:jc w:val="both"/>
        <w:spacing w:after="0" w:line="240" w:lineRule="auto"/>
      </w:pPr>
      <w:r>
        <w:t xml:space="preserve">«</w:t>
      </w:r>
      <w:r>
        <w:rPr>
          <w:shd w:val="clear" w:color="auto" w:fill="ffffff"/>
        </w:rPr>
        <w:t xml:space="preserve">в случае утверждения решением о местном бюджете распределения бюджетных ассигнований по государственным (муниципальным) программам и </w:t>
      </w:r>
      <w:r>
        <w:rPr>
          <w:shd w:val="clear" w:color="auto" w:fill="ffffff"/>
        </w:rPr>
        <w:t xml:space="preserve">непрограммным</w:t>
      </w:r>
      <w:r>
        <w:rPr>
          <w:shd w:val="clear" w:color="auto" w:fill="ffffff"/>
        </w:rPr>
        <w:t xml:space="preserve"> направлениям деятельности к проекту решения о бюджете представляются паспорта (проекты паспортов) государственных (муниципальных) программ (проекты изменений в указанные паспорта)</w:t>
      </w:r>
      <w:r>
        <w:t xml:space="preserve">;</w:t>
      </w:r>
      <w:r>
        <w:t xml:space="preserve">»</w:t>
      </w:r>
      <w:r>
        <w:t xml:space="preserve">;</w:t>
      </w:r>
      <w:r/>
    </w:p>
    <w:p>
      <w:pPr>
        <w:jc w:val="both"/>
        <w:spacing w:after="0" w:line="240" w:lineRule="auto"/>
      </w:pPr>
      <w:r>
        <w:rPr>
          <w:sz w:val="30"/>
          <w:szCs w:val="30"/>
          <w:shd w:val="clear" w:color="auto" w:fill="ffffff"/>
        </w:rPr>
        <w:tab/>
        <w:t xml:space="preserve">4)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>
        <w:t xml:space="preserve">часть</w:t>
      </w:r>
      <w:r>
        <w:t xml:space="preserve"> 2 статьи 27</w:t>
      </w:r>
      <w:r>
        <w:t xml:space="preserve">  Положения</w:t>
      </w:r>
      <w:r>
        <w:t xml:space="preserve"> </w:t>
      </w:r>
      <w:r>
        <w:t xml:space="preserve">дополнить подпунктом 17</w:t>
      </w:r>
      <w:r>
        <w:t xml:space="preserve">:</w:t>
      </w:r>
      <w:r/>
    </w:p>
    <w:p>
      <w:pPr>
        <w:jc w:val="both"/>
        <w:spacing w:after="0" w:line="240" w:lineRule="auto"/>
      </w:pPr>
      <w:r>
        <w:tab/>
      </w:r>
      <w:r>
        <w:t xml:space="preserve">«</w:t>
      </w:r>
      <w:r>
        <w:t xml:space="preserve">17)</w:t>
      </w:r>
      <w:r>
        <w:rPr>
          <w:shd w:val="clear" w:color="auto" w:fill="ffffff"/>
        </w:rPr>
        <w:t xml:space="preserve">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r>
        <w:rPr>
          <w:shd w:val="clear" w:color="auto" w:fill="ffffff"/>
        </w:rPr>
        <w:t xml:space="preserve">.</w:t>
      </w:r>
      <w:r>
        <w:t xml:space="preserve">»;</w:t>
      </w:r>
      <w:r/>
    </w:p>
    <w:p>
      <w:pPr>
        <w:pStyle w:val="82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абзац 5 части 2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татьи 27</w:t>
      </w:r>
      <w:r>
        <w:rPr>
          <w:rFonts w:ascii="Times New Roman" w:hAnsi="Times New Roman" w:cs="Times New Roman"/>
          <w:sz w:val="28"/>
          <w:szCs w:val="28"/>
        </w:rPr>
        <w:t xml:space="preserve">  Положения изложить в следующей редакции:</w:t>
      </w:r>
      <w:r/>
    </w:p>
    <w:p>
      <w:pPr>
        <w:ind w:firstLine="540"/>
        <w:jc w:val="both"/>
        <w:spacing w:after="0" w:line="240" w:lineRule="auto"/>
      </w:pPr>
      <w:r>
        <w:t xml:space="preserve"> </w:t>
      </w:r>
      <w:r>
        <w:t xml:space="preserve"> </w:t>
      </w:r>
      <w:r>
        <w:t xml:space="preserve">«</w:t>
      </w:r>
      <w:r>
        <w:rPr>
          <w:shd w:val="clear" w:color="auto" w:fill="ffffff"/>
        </w:rPr>
        <w:t xml:space="preserve">При внесении изменений в сводную бюджетную роспись уменьшен</w:t>
      </w:r>
      <w:r>
        <w:rPr>
          <w:shd w:val="clear" w:color="auto" w:fill="ffffff"/>
        </w:rPr>
        <w:t xml:space="preserve">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</w:t>
      </w:r>
      <w:r>
        <w:t xml:space="preserve">.</w:t>
      </w:r>
      <w:r>
        <w:rPr>
          <w:rFonts w:eastAsia="Times New Roman"/>
          <w:lang w:eastAsia="ru-RU"/>
        </w:rPr>
        <w:t xml:space="preserve">»</w:t>
      </w:r>
      <w:r>
        <w:rPr>
          <w:rFonts w:eastAsia="Times New Roman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eastAsia="Times New Roman"/>
          <w:lang w:eastAsia="ru-RU"/>
        </w:rPr>
      </w:pPr>
      <w:r/>
      <w:bookmarkStart w:id="1" w:name="dst2557"/>
      <w:r/>
      <w:bookmarkStart w:id="2" w:name="dst4292"/>
      <w:r/>
      <w:bookmarkEnd w:id="1"/>
      <w:r/>
      <w:bookmarkEnd w:id="2"/>
      <w:r/>
      <w:r/>
    </w:p>
    <w:p>
      <w:pPr>
        <w:ind w:firstLine="709"/>
        <w:jc w:val="both"/>
      </w:pPr>
      <w:r>
        <w:t xml:space="preserve">2. Настоящее решение вступает в силу со дня его официального обнародования в порядке, предусмотренном Уставом муниципального образования «</w:t>
      </w:r>
      <w:r>
        <w:t xml:space="preserve">Тымское</w:t>
      </w:r>
      <w:r>
        <w:t xml:space="preserve"> сельское поселение».</w:t>
      </w:r>
      <w:r/>
    </w:p>
    <w:p>
      <w:pPr>
        <w:jc w:val="both"/>
      </w:pPr>
      <w:r/>
      <w:r/>
    </w:p>
    <w:p>
      <w:pPr>
        <w:ind w:right="543"/>
        <w:jc w:val="both"/>
        <w:spacing w:after="0"/>
      </w:pPr>
      <w:r/>
      <w:r/>
    </w:p>
    <w:p>
      <w:pPr>
        <w:ind w:right="543"/>
        <w:jc w:val="both"/>
        <w:spacing w:after="0"/>
      </w:pPr>
      <w:r>
        <w:t xml:space="preserve">Председатель  Совета  </w:t>
      </w:r>
      <w:r/>
    </w:p>
    <w:p>
      <w:pPr>
        <w:ind w:right="543"/>
        <w:jc w:val="both"/>
        <w:spacing w:after="0"/>
      </w:pPr>
      <w:r>
        <w:t xml:space="preserve">Тымского</w:t>
      </w:r>
      <w:r>
        <w:t xml:space="preserve"> сельского </w:t>
      </w:r>
      <w:r>
        <w:t xml:space="preserve">поселения </w:t>
      </w:r>
      <w:r>
        <w:t xml:space="preserve">                                            </w:t>
      </w:r>
      <w:r>
        <w:t xml:space="preserve">    </w:t>
      </w:r>
      <w:r>
        <w:t xml:space="preserve">А.В. Панова</w:t>
      </w:r>
      <w:r>
        <w:t xml:space="preserve"> 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88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3"/>
    <w:next w:val="823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basedOn w:val="824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3"/>
    <w:next w:val="823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basedOn w:val="824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3"/>
    <w:next w:val="82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4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3"/>
    <w:next w:val="823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4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3"/>
    <w:next w:val="823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4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3"/>
    <w:next w:val="823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4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3"/>
    <w:next w:val="823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4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3"/>
    <w:next w:val="823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3"/>
    <w:next w:val="823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4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Title"/>
    <w:basedOn w:val="823"/>
    <w:next w:val="823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4"/>
    <w:link w:val="666"/>
    <w:uiPriority w:val="10"/>
    <w:rPr>
      <w:sz w:val="48"/>
      <w:szCs w:val="48"/>
    </w:rPr>
  </w:style>
  <w:style w:type="paragraph" w:styleId="668">
    <w:name w:val="Subtitle"/>
    <w:basedOn w:val="823"/>
    <w:next w:val="823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4"/>
    <w:link w:val="668"/>
    <w:uiPriority w:val="11"/>
    <w:rPr>
      <w:sz w:val="24"/>
      <w:szCs w:val="24"/>
    </w:rPr>
  </w:style>
  <w:style w:type="paragraph" w:styleId="670">
    <w:name w:val="Quote"/>
    <w:basedOn w:val="823"/>
    <w:next w:val="823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3"/>
    <w:next w:val="823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3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4"/>
    <w:link w:val="674"/>
    <w:uiPriority w:val="99"/>
  </w:style>
  <w:style w:type="paragraph" w:styleId="676">
    <w:name w:val="Footer"/>
    <w:basedOn w:val="823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4"/>
    <w:link w:val="676"/>
    <w:uiPriority w:val="99"/>
  </w:style>
  <w:style w:type="paragraph" w:styleId="678">
    <w:name w:val="Caption"/>
    <w:basedOn w:val="823"/>
    <w:next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6">
    <w:name w:val="footnote text"/>
    <w:basedOn w:val="823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4"/>
    <w:uiPriority w:val="99"/>
    <w:unhideWhenUsed/>
    <w:rPr>
      <w:vertAlign w:val="superscript"/>
    </w:rPr>
  </w:style>
  <w:style w:type="paragraph" w:styleId="809">
    <w:name w:val="endnote text"/>
    <w:basedOn w:val="823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4"/>
    <w:uiPriority w:val="99"/>
    <w:semiHidden/>
    <w:unhideWhenUsed/>
    <w:rPr>
      <w:vertAlign w:val="superscript"/>
    </w:rPr>
  </w:style>
  <w:style w:type="paragraph" w:styleId="812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3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4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5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6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7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8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9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20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3" w:default="1">
    <w:name w:val="Normal"/>
    <w:qFormat/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color w:val="auto"/>
      <w:sz w:val="20"/>
      <w:szCs w:val="20"/>
      <w:lang w:eastAsia="ru-RU"/>
    </w:rPr>
  </w:style>
  <w:style w:type="paragraph" w:styleId="828">
    <w:name w:val="List Paragraph"/>
    <w:basedOn w:val="823"/>
    <w:uiPriority w:val="34"/>
    <w:qFormat/>
    <w:pPr>
      <w:contextualSpacing/>
      <w:ind w:left="720"/>
    </w:pPr>
  </w:style>
  <w:style w:type="paragraph" w:styleId="829">
    <w:name w:val="No Spacing"/>
    <w:uiPriority w:val="1"/>
    <w:qFormat/>
    <w:pPr>
      <w:spacing w:after="0" w:line="240" w:lineRule="auto"/>
    </w:pPr>
  </w:style>
  <w:style w:type="character" w:styleId="830" w:customStyle="1">
    <w:name w:val="blk"/>
    <w:basedOn w:val="824"/>
  </w:style>
  <w:style w:type="character" w:styleId="831">
    <w:name w:val="Hyperlink"/>
    <w:basedOn w:val="824"/>
    <w:uiPriority w:val="99"/>
    <w:semiHidden/>
    <w:unhideWhenUsed/>
    <w:rPr>
      <w:color w:val="0000ff"/>
      <w:u w:val="single"/>
    </w:rPr>
  </w:style>
  <w:style w:type="paragraph" w:styleId="832">
    <w:name w:val="Normal (Web)"/>
    <w:basedOn w:val="823"/>
    <w:uiPriority w:val="99"/>
    <w:unhideWhenUsed/>
    <w:pPr>
      <w:spacing w:after="223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consultant.ru/document/cons_doc_LAW_460728/ab63bacc709a22149540bdf9c9eaadba3e55cadc/" TargetMode="External"/><Relationship Id="rId10" Type="http://schemas.openxmlformats.org/officeDocument/2006/relationships/hyperlink" Target="https://www.consultant.ru/document/cons_doc_LAW_480453/e9658dc60684a25fad837d2073fbaa18dba03361/" TargetMode="External"/><Relationship Id="rId11" Type="http://schemas.openxmlformats.org/officeDocument/2006/relationships/hyperlink" Target="https://www.consultant.ru/document/cons_doc_LAW_432384/7c0a10f801299a824af3b57df260cc022dfb059c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44</cp:revision>
  <dcterms:created xsi:type="dcterms:W3CDTF">2016-03-16T02:06:00Z</dcterms:created>
  <dcterms:modified xsi:type="dcterms:W3CDTF">2024-09-30T02:51:20Z</dcterms:modified>
</cp:coreProperties>
</file>