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D2" w:rsidRPr="00655CB5" w:rsidRDefault="00EC10D2" w:rsidP="00EC10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55CB5">
        <w:rPr>
          <w:rFonts w:ascii="Arial" w:hAnsi="Arial" w:cs="Arial"/>
          <w:b/>
          <w:sz w:val="24"/>
          <w:szCs w:val="24"/>
        </w:rPr>
        <w:t>МУНИЦИПАЛЬНОЕ ОБР</w:t>
      </w:r>
      <w:r w:rsidR="00E5311D" w:rsidRPr="00655CB5">
        <w:rPr>
          <w:rFonts w:ascii="Arial" w:hAnsi="Arial" w:cs="Arial"/>
          <w:b/>
          <w:sz w:val="24"/>
          <w:szCs w:val="24"/>
        </w:rPr>
        <w:t xml:space="preserve">АЗОВАНИЕ   </w:t>
      </w:r>
    </w:p>
    <w:p w:rsidR="00EC10D2" w:rsidRPr="00655CB5" w:rsidRDefault="00EC10D2" w:rsidP="00EC10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EC10D2" w:rsidRPr="00655CB5" w:rsidRDefault="00EC10D2" w:rsidP="00EC10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EC10D2" w:rsidRPr="00655CB5" w:rsidRDefault="00EC10D2" w:rsidP="00EC10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C10D2" w:rsidRPr="00655CB5" w:rsidRDefault="00EC10D2" w:rsidP="00EC10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EC10D2" w:rsidRPr="00655CB5" w:rsidRDefault="00EC10D2" w:rsidP="00EC10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EC10D2" w:rsidRPr="00655CB5" w:rsidRDefault="00EC10D2" w:rsidP="00EC10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C10D2" w:rsidRPr="00655CB5" w:rsidRDefault="00EC10D2" w:rsidP="00EC10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ПОСТАНОВЛЕНИЕ</w:t>
      </w:r>
    </w:p>
    <w:p w:rsidR="00EC10D2" w:rsidRPr="00655CB5" w:rsidRDefault="00655CB5" w:rsidP="00EC10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</w:t>
      </w:r>
    </w:p>
    <w:p w:rsidR="00EC10D2" w:rsidRPr="00655CB5" w:rsidRDefault="00E5311D" w:rsidP="00EC10D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31</w:t>
      </w:r>
      <w:r w:rsidR="00EC10D2" w:rsidRPr="00655CB5">
        <w:rPr>
          <w:rFonts w:ascii="Arial" w:hAnsi="Arial" w:cs="Arial"/>
          <w:sz w:val="24"/>
          <w:szCs w:val="24"/>
        </w:rPr>
        <w:t xml:space="preserve">.01.2018                                                                                       </w:t>
      </w:r>
      <w:r w:rsidR="00655CB5">
        <w:rPr>
          <w:rFonts w:ascii="Arial" w:hAnsi="Arial" w:cs="Arial"/>
          <w:sz w:val="24"/>
          <w:szCs w:val="24"/>
          <w:lang w:val="en-US"/>
        </w:rPr>
        <w:t xml:space="preserve">                    </w:t>
      </w:r>
      <w:r w:rsidR="00EC10D2" w:rsidRPr="00655CB5">
        <w:rPr>
          <w:rFonts w:ascii="Arial" w:hAnsi="Arial" w:cs="Arial"/>
          <w:sz w:val="24"/>
          <w:szCs w:val="24"/>
        </w:rPr>
        <w:t xml:space="preserve">               №  </w:t>
      </w:r>
      <w:r w:rsidR="0014473D" w:rsidRPr="00655CB5">
        <w:rPr>
          <w:rFonts w:ascii="Arial" w:hAnsi="Arial" w:cs="Arial"/>
          <w:sz w:val="24"/>
          <w:szCs w:val="24"/>
        </w:rPr>
        <w:t>9</w:t>
      </w:r>
    </w:p>
    <w:p w:rsidR="00EC10D2" w:rsidRPr="00655CB5" w:rsidRDefault="00EC10D2" w:rsidP="00EC10D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C10D2" w:rsidRPr="00655CB5" w:rsidRDefault="00EC10D2" w:rsidP="00EC10D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с. Тымск</w:t>
      </w:r>
    </w:p>
    <w:p w:rsidR="00C64690" w:rsidRPr="00655CB5" w:rsidRDefault="00C64690" w:rsidP="005C55F3">
      <w:pPr>
        <w:jc w:val="center"/>
        <w:rPr>
          <w:rFonts w:ascii="Arial" w:hAnsi="Arial" w:cs="Arial"/>
          <w:sz w:val="24"/>
          <w:szCs w:val="24"/>
        </w:rPr>
      </w:pPr>
    </w:p>
    <w:p w:rsidR="00C64690" w:rsidRPr="00655CB5" w:rsidRDefault="00C64690" w:rsidP="005C55F3">
      <w:pPr>
        <w:jc w:val="center"/>
        <w:rPr>
          <w:rFonts w:ascii="Arial" w:hAnsi="Arial" w:cs="Arial"/>
          <w:sz w:val="24"/>
          <w:szCs w:val="24"/>
        </w:rPr>
      </w:pPr>
    </w:p>
    <w:p w:rsidR="00EC10D2" w:rsidRPr="00655CB5" w:rsidRDefault="00F0547D" w:rsidP="00EC10D2">
      <w:pPr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Об</w:t>
      </w:r>
      <w:r w:rsidR="00263C7E" w:rsidRPr="00655CB5">
        <w:rPr>
          <w:rFonts w:ascii="Arial" w:hAnsi="Arial" w:cs="Arial"/>
          <w:b/>
          <w:sz w:val="24"/>
          <w:szCs w:val="24"/>
        </w:rPr>
        <w:t xml:space="preserve">   </w:t>
      </w:r>
      <w:r w:rsidRPr="00655CB5">
        <w:rPr>
          <w:rFonts w:ascii="Arial" w:hAnsi="Arial" w:cs="Arial"/>
          <w:b/>
          <w:sz w:val="24"/>
          <w:szCs w:val="24"/>
        </w:rPr>
        <w:t xml:space="preserve"> утверждении </w:t>
      </w:r>
      <w:r w:rsidR="00EC10D2" w:rsidRPr="00655CB5">
        <w:rPr>
          <w:rFonts w:ascii="Arial" w:hAnsi="Arial" w:cs="Arial"/>
          <w:b/>
          <w:sz w:val="24"/>
          <w:szCs w:val="24"/>
        </w:rPr>
        <w:t xml:space="preserve">  </w:t>
      </w:r>
      <w:r w:rsidRPr="00655CB5">
        <w:rPr>
          <w:rFonts w:ascii="Arial" w:hAnsi="Arial" w:cs="Arial"/>
          <w:b/>
          <w:sz w:val="24"/>
          <w:szCs w:val="24"/>
        </w:rPr>
        <w:t xml:space="preserve">Порядка </w:t>
      </w:r>
      <w:r w:rsidR="00EC10D2" w:rsidRPr="00655CB5">
        <w:rPr>
          <w:rFonts w:ascii="Arial" w:hAnsi="Arial" w:cs="Arial"/>
          <w:b/>
          <w:sz w:val="24"/>
          <w:szCs w:val="24"/>
        </w:rPr>
        <w:t xml:space="preserve">  </w:t>
      </w:r>
      <w:r w:rsidRPr="00655CB5">
        <w:rPr>
          <w:rFonts w:ascii="Arial" w:hAnsi="Arial" w:cs="Arial"/>
          <w:b/>
          <w:sz w:val="24"/>
          <w:szCs w:val="24"/>
        </w:rPr>
        <w:t xml:space="preserve">санкционирования </w:t>
      </w:r>
    </w:p>
    <w:p w:rsidR="00EC10D2" w:rsidRPr="00655CB5" w:rsidRDefault="00F0547D" w:rsidP="00EC10D2">
      <w:pPr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 xml:space="preserve">оплаты </w:t>
      </w:r>
      <w:r w:rsidR="00263C7E" w:rsidRPr="00655CB5">
        <w:rPr>
          <w:rFonts w:ascii="Arial" w:hAnsi="Arial" w:cs="Arial"/>
          <w:b/>
          <w:sz w:val="24"/>
          <w:szCs w:val="24"/>
        </w:rPr>
        <w:t xml:space="preserve">   </w:t>
      </w:r>
      <w:r w:rsidR="00EC10D2" w:rsidRPr="00655CB5">
        <w:rPr>
          <w:rFonts w:ascii="Arial" w:hAnsi="Arial" w:cs="Arial"/>
          <w:b/>
          <w:sz w:val="24"/>
          <w:szCs w:val="24"/>
        </w:rPr>
        <w:t xml:space="preserve"> </w:t>
      </w:r>
      <w:r w:rsidRPr="00655CB5">
        <w:rPr>
          <w:rFonts w:ascii="Arial" w:hAnsi="Arial" w:cs="Arial"/>
          <w:b/>
          <w:sz w:val="24"/>
          <w:szCs w:val="24"/>
        </w:rPr>
        <w:t xml:space="preserve">денежных </w:t>
      </w:r>
      <w:r w:rsidR="00EC10D2" w:rsidRPr="00655CB5">
        <w:rPr>
          <w:rFonts w:ascii="Arial" w:hAnsi="Arial" w:cs="Arial"/>
          <w:b/>
          <w:sz w:val="24"/>
          <w:szCs w:val="24"/>
        </w:rPr>
        <w:t xml:space="preserve">  </w:t>
      </w:r>
      <w:r w:rsidRPr="00655CB5">
        <w:rPr>
          <w:rFonts w:ascii="Arial" w:hAnsi="Arial" w:cs="Arial"/>
          <w:b/>
          <w:sz w:val="24"/>
          <w:szCs w:val="24"/>
        </w:rPr>
        <w:t>обязательств</w:t>
      </w:r>
      <w:r w:rsidR="00EC10D2" w:rsidRPr="00655CB5">
        <w:rPr>
          <w:rFonts w:ascii="Arial" w:hAnsi="Arial" w:cs="Arial"/>
          <w:b/>
          <w:sz w:val="24"/>
          <w:szCs w:val="24"/>
        </w:rPr>
        <w:t xml:space="preserve">  </w:t>
      </w:r>
      <w:r w:rsidRPr="00655CB5">
        <w:rPr>
          <w:rFonts w:ascii="Arial" w:hAnsi="Arial" w:cs="Arial"/>
          <w:b/>
          <w:sz w:val="24"/>
          <w:szCs w:val="24"/>
        </w:rPr>
        <w:t xml:space="preserve"> получателей </w:t>
      </w:r>
    </w:p>
    <w:p w:rsidR="00EC10D2" w:rsidRPr="00655CB5" w:rsidRDefault="00F0547D" w:rsidP="00EC10D2">
      <w:pPr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средств</w:t>
      </w:r>
      <w:r w:rsidR="00263C7E" w:rsidRPr="00655CB5">
        <w:rPr>
          <w:rFonts w:ascii="Arial" w:hAnsi="Arial" w:cs="Arial"/>
          <w:b/>
          <w:sz w:val="24"/>
          <w:szCs w:val="24"/>
        </w:rPr>
        <w:t xml:space="preserve">  </w:t>
      </w:r>
      <w:r w:rsidRPr="00655CB5">
        <w:rPr>
          <w:rFonts w:ascii="Arial" w:hAnsi="Arial" w:cs="Arial"/>
          <w:b/>
          <w:sz w:val="24"/>
          <w:szCs w:val="24"/>
        </w:rPr>
        <w:t xml:space="preserve"> бюджета </w:t>
      </w:r>
      <w:r w:rsidR="00263C7E" w:rsidRPr="00655CB5">
        <w:rPr>
          <w:rFonts w:ascii="Arial" w:hAnsi="Arial" w:cs="Arial"/>
          <w:b/>
          <w:sz w:val="24"/>
          <w:szCs w:val="24"/>
        </w:rPr>
        <w:t xml:space="preserve"> </w:t>
      </w:r>
      <w:r w:rsidR="00EC10D2" w:rsidRPr="00655CB5">
        <w:rPr>
          <w:rFonts w:ascii="Arial" w:hAnsi="Arial" w:cs="Arial"/>
          <w:b/>
          <w:sz w:val="24"/>
          <w:szCs w:val="24"/>
        </w:rPr>
        <w:t>муниципального</w:t>
      </w:r>
      <w:r w:rsidR="00263C7E" w:rsidRPr="00655CB5">
        <w:rPr>
          <w:rFonts w:ascii="Arial" w:hAnsi="Arial" w:cs="Arial"/>
          <w:b/>
          <w:sz w:val="24"/>
          <w:szCs w:val="24"/>
        </w:rPr>
        <w:t xml:space="preserve"> </w:t>
      </w:r>
      <w:r w:rsidR="00EC10D2" w:rsidRPr="00655CB5">
        <w:rPr>
          <w:rFonts w:ascii="Arial" w:hAnsi="Arial" w:cs="Arial"/>
          <w:b/>
          <w:sz w:val="24"/>
          <w:szCs w:val="24"/>
        </w:rPr>
        <w:t xml:space="preserve"> образования </w:t>
      </w:r>
    </w:p>
    <w:p w:rsidR="00263C7E" w:rsidRPr="00655CB5" w:rsidRDefault="00EC10D2" w:rsidP="00EC10D2">
      <w:pPr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 xml:space="preserve">«Тымское  </w:t>
      </w:r>
      <w:r w:rsidR="00263C7E" w:rsidRPr="00655CB5">
        <w:rPr>
          <w:rFonts w:ascii="Arial" w:hAnsi="Arial" w:cs="Arial"/>
          <w:b/>
          <w:sz w:val="24"/>
          <w:szCs w:val="24"/>
        </w:rPr>
        <w:t xml:space="preserve">                  </w:t>
      </w:r>
      <w:r w:rsidRPr="00655CB5">
        <w:rPr>
          <w:rFonts w:ascii="Arial" w:hAnsi="Arial" w:cs="Arial"/>
          <w:b/>
          <w:sz w:val="24"/>
          <w:szCs w:val="24"/>
        </w:rPr>
        <w:t>сельское</w:t>
      </w:r>
      <w:r w:rsidR="00F0547D" w:rsidRPr="00655CB5">
        <w:rPr>
          <w:rFonts w:ascii="Arial" w:hAnsi="Arial" w:cs="Arial"/>
          <w:b/>
          <w:sz w:val="24"/>
          <w:szCs w:val="24"/>
        </w:rPr>
        <w:t xml:space="preserve"> </w:t>
      </w:r>
      <w:r w:rsidR="00263C7E" w:rsidRPr="00655CB5">
        <w:rPr>
          <w:rFonts w:ascii="Arial" w:hAnsi="Arial" w:cs="Arial"/>
          <w:b/>
          <w:sz w:val="24"/>
          <w:szCs w:val="24"/>
        </w:rPr>
        <w:t xml:space="preserve">             </w:t>
      </w:r>
      <w:r w:rsidRPr="00655CB5">
        <w:rPr>
          <w:rFonts w:ascii="Arial" w:hAnsi="Arial" w:cs="Arial"/>
          <w:b/>
          <w:sz w:val="24"/>
          <w:szCs w:val="24"/>
        </w:rPr>
        <w:t xml:space="preserve"> поселение»</w:t>
      </w:r>
      <w:r w:rsidR="00F0547D" w:rsidRPr="00655CB5">
        <w:rPr>
          <w:rFonts w:ascii="Arial" w:hAnsi="Arial" w:cs="Arial"/>
          <w:b/>
          <w:sz w:val="24"/>
          <w:szCs w:val="24"/>
        </w:rPr>
        <w:t xml:space="preserve"> </w:t>
      </w:r>
    </w:p>
    <w:p w:rsidR="005C55F3" w:rsidRPr="00655CB5" w:rsidRDefault="00263C7E" w:rsidP="00EC10D2">
      <w:pPr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и администраторов источников финансирования</w:t>
      </w:r>
    </w:p>
    <w:p w:rsidR="00263C7E" w:rsidRPr="00655CB5" w:rsidRDefault="00263C7E" w:rsidP="00EC10D2">
      <w:pPr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дефицита бюджета муниципального образования</w:t>
      </w:r>
    </w:p>
    <w:p w:rsidR="00263C7E" w:rsidRPr="00655CB5" w:rsidRDefault="00263C7E" w:rsidP="00EC10D2">
      <w:pPr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C55F3" w:rsidRPr="00655CB5" w:rsidTr="00FD0B28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5C55F3" w:rsidRPr="00655CB5" w:rsidRDefault="005C55F3" w:rsidP="00FD0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49B7" w:rsidRPr="00655CB5" w:rsidRDefault="00F0547D" w:rsidP="00C35EED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В соответствии со статьями 219, 219.2, 269.1 Бюджетного кодекса Российской Федерации</w:t>
      </w:r>
    </w:p>
    <w:p w:rsidR="00F0547D" w:rsidRPr="00655CB5" w:rsidRDefault="00F0547D" w:rsidP="00C35EED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EC10D2" w:rsidRPr="00655CB5" w:rsidRDefault="00EC10D2" w:rsidP="00C35EED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55CB5">
        <w:rPr>
          <w:rFonts w:ascii="Arial" w:hAnsi="Arial" w:cs="Arial"/>
          <w:b/>
          <w:sz w:val="24"/>
          <w:szCs w:val="24"/>
        </w:rPr>
        <w:t>ПОСТАНОВЛЯЮ:</w:t>
      </w:r>
    </w:p>
    <w:p w:rsidR="00C35EED" w:rsidRPr="00655CB5" w:rsidRDefault="00C35EED" w:rsidP="00C35EE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547D" w:rsidRPr="00655CB5" w:rsidRDefault="00F0547D" w:rsidP="009B60A2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1. Утвердить Порядок санкционирования оплаты денежных обязательств получателей средств бюджета </w:t>
      </w:r>
      <w:r w:rsidR="00EC10D2" w:rsidRPr="00655CB5">
        <w:rPr>
          <w:rFonts w:ascii="Arial" w:hAnsi="Arial" w:cs="Arial"/>
          <w:sz w:val="24"/>
          <w:szCs w:val="24"/>
        </w:rPr>
        <w:t>муниципального образования «Тымское сельское поселение»</w:t>
      </w:r>
      <w:r w:rsidR="00263C7E" w:rsidRPr="00655CB5">
        <w:rPr>
          <w:rFonts w:ascii="Arial" w:hAnsi="Arial" w:cs="Arial"/>
          <w:sz w:val="24"/>
          <w:szCs w:val="24"/>
        </w:rPr>
        <w:t xml:space="preserve"> и администраторов источников финансирования дефицита бюджета муниципального образования «Тымское сельское поселение»</w:t>
      </w:r>
      <w:r w:rsidR="00EC10D2" w:rsidRPr="00655CB5">
        <w:rPr>
          <w:rFonts w:ascii="Arial" w:hAnsi="Arial" w:cs="Arial"/>
          <w:sz w:val="24"/>
          <w:szCs w:val="24"/>
        </w:rPr>
        <w:t xml:space="preserve">, </w:t>
      </w:r>
      <w:r w:rsidRPr="00655CB5">
        <w:rPr>
          <w:rFonts w:ascii="Arial" w:hAnsi="Arial" w:cs="Arial"/>
          <w:sz w:val="24"/>
          <w:szCs w:val="24"/>
        </w:rPr>
        <w:t>согласно приложению.</w:t>
      </w:r>
    </w:p>
    <w:p w:rsidR="00F0547D" w:rsidRPr="00655CB5" w:rsidRDefault="00EC10D2" w:rsidP="009B60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2</w:t>
      </w:r>
      <w:r w:rsidR="00F0547D" w:rsidRPr="00655CB5">
        <w:rPr>
          <w:rFonts w:ascii="Arial" w:hAnsi="Arial" w:cs="Arial"/>
          <w:sz w:val="24"/>
          <w:szCs w:val="24"/>
        </w:rPr>
        <w:t>. Настоящее постановление всту</w:t>
      </w:r>
      <w:r w:rsidR="00064E7D" w:rsidRPr="00655CB5">
        <w:rPr>
          <w:rFonts w:ascii="Arial" w:hAnsi="Arial" w:cs="Arial"/>
          <w:sz w:val="24"/>
          <w:szCs w:val="24"/>
        </w:rPr>
        <w:t xml:space="preserve">пает в силу с момента </w:t>
      </w:r>
      <w:r w:rsidR="005E5AA0" w:rsidRPr="00655CB5">
        <w:rPr>
          <w:rFonts w:ascii="Arial" w:hAnsi="Arial" w:cs="Arial"/>
          <w:sz w:val="24"/>
          <w:szCs w:val="24"/>
        </w:rPr>
        <w:t>официального обнародо</w:t>
      </w:r>
      <w:r w:rsidR="00064E7D" w:rsidRPr="00655CB5">
        <w:rPr>
          <w:rFonts w:ascii="Arial" w:hAnsi="Arial" w:cs="Arial"/>
          <w:sz w:val="24"/>
          <w:szCs w:val="24"/>
        </w:rPr>
        <w:t xml:space="preserve">вания </w:t>
      </w:r>
      <w:r w:rsidR="00F0547D" w:rsidRPr="00655CB5">
        <w:rPr>
          <w:rFonts w:ascii="Arial" w:hAnsi="Arial" w:cs="Arial"/>
          <w:sz w:val="24"/>
          <w:szCs w:val="24"/>
        </w:rPr>
        <w:t xml:space="preserve"> и распространяется на правоотно</w:t>
      </w:r>
      <w:r w:rsidRPr="00655CB5">
        <w:rPr>
          <w:rFonts w:ascii="Arial" w:hAnsi="Arial" w:cs="Arial"/>
          <w:sz w:val="24"/>
          <w:szCs w:val="24"/>
        </w:rPr>
        <w:t>шения, возникшие с 1 января 2018</w:t>
      </w:r>
      <w:r w:rsidR="00F0547D" w:rsidRPr="00655CB5">
        <w:rPr>
          <w:rFonts w:ascii="Arial" w:hAnsi="Arial" w:cs="Arial"/>
          <w:sz w:val="24"/>
          <w:szCs w:val="24"/>
        </w:rPr>
        <w:t xml:space="preserve"> года.</w:t>
      </w:r>
    </w:p>
    <w:p w:rsidR="00F0547D" w:rsidRPr="00655CB5" w:rsidRDefault="00064E7D" w:rsidP="009B60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3</w:t>
      </w:r>
      <w:r w:rsidR="00F0547D" w:rsidRPr="00655CB5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9B60A2" w:rsidRPr="00655CB5">
        <w:rPr>
          <w:rFonts w:ascii="Arial" w:hAnsi="Arial" w:cs="Arial"/>
          <w:sz w:val="24"/>
          <w:szCs w:val="24"/>
        </w:rPr>
        <w:t>возложить на специалиста 1 категории М.А. Слепынину.</w:t>
      </w:r>
    </w:p>
    <w:p w:rsidR="00C35EED" w:rsidRPr="00655CB5" w:rsidRDefault="00C35EED" w:rsidP="00C35EED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</w:p>
    <w:p w:rsidR="00D33785" w:rsidRPr="00655CB5" w:rsidRDefault="00D33785" w:rsidP="00C35EED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</w:p>
    <w:p w:rsidR="00C35EED" w:rsidRPr="00655CB5" w:rsidRDefault="00C35EED" w:rsidP="00C35EED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</w:p>
    <w:p w:rsidR="009B60A2" w:rsidRPr="00655CB5" w:rsidRDefault="009B60A2" w:rsidP="009B60A2">
      <w:pPr>
        <w:widowControl w:val="0"/>
        <w:autoSpaceDE w:val="0"/>
        <w:autoSpaceDN w:val="0"/>
        <w:adjustRightInd w:val="0"/>
        <w:ind w:left="690" w:hanging="690"/>
        <w:contextualSpacing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Глава Администрации</w:t>
      </w:r>
    </w:p>
    <w:p w:rsidR="009B60A2" w:rsidRPr="00655CB5" w:rsidRDefault="009B60A2" w:rsidP="009B60A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Тымского сельского поселения                                                              К.Ф. Важенин</w:t>
      </w:r>
    </w:p>
    <w:p w:rsidR="003D74E7" w:rsidRPr="00655CB5" w:rsidRDefault="003D74E7" w:rsidP="00C35EED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</w:p>
    <w:p w:rsidR="00D33785" w:rsidRPr="00655CB5" w:rsidRDefault="00D33785" w:rsidP="00C35EED">
      <w:pPr>
        <w:jc w:val="both"/>
        <w:rPr>
          <w:rFonts w:ascii="Arial" w:hAnsi="Arial" w:cs="Arial"/>
          <w:sz w:val="24"/>
          <w:szCs w:val="24"/>
        </w:rPr>
      </w:pPr>
    </w:p>
    <w:p w:rsidR="00C35EED" w:rsidRPr="00655CB5" w:rsidRDefault="00C35EED" w:rsidP="009B60A2">
      <w:pPr>
        <w:ind w:left="6237"/>
        <w:jc w:val="right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br w:type="page"/>
      </w:r>
      <w:r w:rsidRPr="00655CB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35EED" w:rsidRPr="00655CB5" w:rsidRDefault="00E86FDE" w:rsidP="009B60A2">
      <w:pPr>
        <w:autoSpaceDE w:val="0"/>
        <w:autoSpaceDN w:val="0"/>
        <w:adjustRightInd w:val="0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к П</w:t>
      </w:r>
      <w:r w:rsidR="00C35EED" w:rsidRPr="00655CB5">
        <w:rPr>
          <w:rFonts w:ascii="Arial" w:hAnsi="Arial" w:cs="Arial"/>
          <w:sz w:val="24"/>
          <w:szCs w:val="24"/>
        </w:rPr>
        <w:t>остановлению</w:t>
      </w:r>
      <w:r w:rsidRPr="00655CB5">
        <w:rPr>
          <w:rFonts w:ascii="Arial" w:hAnsi="Arial" w:cs="Arial"/>
          <w:sz w:val="24"/>
          <w:szCs w:val="24"/>
        </w:rPr>
        <w:t xml:space="preserve"> Администрации</w:t>
      </w:r>
    </w:p>
    <w:p w:rsidR="00E86FDE" w:rsidRPr="00655CB5" w:rsidRDefault="009B60A2" w:rsidP="009B60A2">
      <w:pPr>
        <w:autoSpaceDE w:val="0"/>
        <w:autoSpaceDN w:val="0"/>
        <w:adjustRightInd w:val="0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Тым</w:t>
      </w:r>
      <w:r w:rsidR="0040196B" w:rsidRPr="00655CB5">
        <w:rPr>
          <w:rFonts w:ascii="Arial" w:hAnsi="Arial" w:cs="Arial"/>
          <w:sz w:val="24"/>
          <w:szCs w:val="24"/>
        </w:rPr>
        <w:t>ского</w:t>
      </w:r>
      <w:r w:rsidR="00E86FDE" w:rsidRPr="00655CB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35EED" w:rsidRPr="00655CB5" w:rsidRDefault="00E8032C" w:rsidP="009B60A2">
      <w:pPr>
        <w:autoSpaceDE w:val="0"/>
        <w:autoSpaceDN w:val="0"/>
        <w:adjustRightInd w:val="0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от </w:t>
      </w:r>
      <w:r w:rsidR="00E5311D" w:rsidRPr="00655CB5">
        <w:rPr>
          <w:rFonts w:ascii="Arial" w:hAnsi="Arial" w:cs="Arial"/>
          <w:sz w:val="24"/>
          <w:szCs w:val="24"/>
        </w:rPr>
        <w:t>31.01.</w:t>
      </w:r>
      <w:r w:rsidR="009B60A2" w:rsidRPr="00655CB5">
        <w:rPr>
          <w:rFonts w:ascii="Arial" w:hAnsi="Arial" w:cs="Arial"/>
          <w:sz w:val="24"/>
          <w:szCs w:val="24"/>
        </w:rPr>
        <w:t>2018 г.</w:t>
      </w:r>
      <w:r w:rsidR="0014473D" w:rsidRPr="00655CB5">
        <w:rPr>
          <w:rFonts w:ascii="Arial" w:hAnsi="Arial" w:cs="Arial"/>
          <w:sz w:val="24"/>
          <w:szCs w:val="24"/>
        </w:rPr>
        <w:t xml:space="preserve"> № 9</w:t>
      </w:r>
    </w:p>
    <w:p w:rsidR="00F0547D" w:rsidRPr="00655CB5" w:rsidRDefault="00F0547D" w:rsidP="00F054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55CB5">
        <w:rPr>
          <w:rFonts w:ascii="Arial" w:hAnsi="Arial" w:cs="Arial"/>
          <w:b/>
          <w:bCs/>
          <w:sz w:val="24"/>
          <w:szCs w:val="24"/>
          <w:lang w:eastAsia="en-US"/>
        </w:rPr>
        <w:t>Порядок</w:t>
      </w:r>
    </w:p>
    <w:p w:rsidR="00F0547D" w:rsidRPr="00655CB5" w:rsidRDefault="00F0547D" w:rsidP="00F054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55CB5">
        <w:rPr>
          <w:rFonts w:ascii="Arial" w:hAnsi="Arial" w:cs="Arial"/>
          <w:b/>
          <w:bCs/>
          <w:sz w:val="24"/>
          <w:szCs w:val="24"/>
          <w:lang w:eastAsia="en-US"/>
        </w:rPr>
        <w:t xml:space="preserve">санкционирования оплаты денежных обязательств </w:t>
      </w:r>
    </w:p>
    <w:p w:rsidR="00F0547D" w:rsidRPr="00655CB5" w:rsidRDefault="00F0547D" w:rsidP="00263C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55CB5">
        <w:rPr>
          <w:rFonts w:ascii="Arial" w:hAnsi="Arial" w:cs="Arial"/>
          <w:b/>
          <w:bCs/>
          <w:sz w:val="24"/>
          <w:szCs w:val="24"/>
          <w:lang w:eastAsia="en-US"/>
        </w:rPr>
        <w:t>получателей средств бюджета</w:t>
      </w:r>
      <w:r w:rsidR="00932ADC" w:rsidRPr="00655CB5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9B60A2" w:rsidRPr="00655CB5">
        <w:rPr>
          <w:rFonts w:ascii="Arial" w:hAnsi="Arial" w:cs="Arial"/>
          <w:b/>
          <w:bCs/>
          <w:sz w:val="24"/>
          <w:szCs w:val="24"/>
          <w:lang w:eastAsia="en-US"/>
        </w:rPr>
        <w:t>муниципального образования «Тымское сельское поселение»</w:t>
      </w:r>
      <w:r w:rsidR="00263C7E" w:rsidRPr="00655CB5">
        <w:rPr>
          <w:rFonts w:ascii="Arial" w:hAnsi="Arial" w:cs="Arial"/>
          <w:b/>
          <w:bCs/>
          <w:sz w:val="24"/>
          <w:szCs w:val="24"/>
          <w:lang w:eastAsia="en-US"/>
        </w:rPr>
        <w:t xml:space="preserve"> и администраторов источников финансирования дефицита бюджета муниципального образования «Тымское сельское поселение»</w:t>
      </w:r>
    </w:p>
    <w:p w:rsidR="00F0547D" w:rsidRPr="00655CB5" w:rsidRDefault="00F0547D" w:rsidP="00F054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263C7E" w:rsidRPr="00655CB5" w:rsidRDefault="00F0547D" w:rsidP="00D4294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655CB5">
        <w:rPr>
          <w:rFonts w:ascii="Arial" w:hAnsi="Arial" w:cs="Arial"/>
          <w:sz w:val="24"/>
          <w:szCs w:val="24"/>
          <w:lang w:eastAsia="en-US"/>
        </w:rPr>
        <w:t xml:space="preserve">Настоящий </w:t>
      </w:r>
      <w:r w:rsidR="00D42944" w:rsidRPr="00655CB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55CB5">
        <w:rPr>
          <w:rFonts w:ascii="Arial" w:hAnsi="Arial" w:cs="Arial"/>
          <w:sz w:val="24"/>
          <w:szCs w:val="24"/>
          <w:lang w:eastAsia="en-US"/>
        </w:rPr>
        <w:t>Порядок</w:t>
      </w:r>
      <w:r w:rsidR="00D42944" w:rsidRPr="00655CB5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655CB5">
        <w:rPr>
          <w:rFonts w:ascii="Arial" w:hAnsi="Arial" w:cs="Arial"/>
          <w:sz w:val="24"/>
          <w:szCs w:val="24"/>
          <w:lang w:eastAsia="en-US"/>
        </w:rPr>
        <w:t xml:space="preserve"> разработан </w:t>
      </w:r>
      <w:r w:rsidR="00D42944" w:rsidRPr="00655CB5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655CB5">
        <w:rPr>
          <w:rFonts w:ascii="Arial" w:hAnsi="Arial" w:cs="Arial"/>
          <w:sz w:val="24"/>
          <w:szCs w:val="24"/>
          <w:lang w:eastAsia="en-US"/>
        </w:rPr>
        <w:t xml:space="preserve">на </w:t>
      </w:r>
      <w:r w:rsidR="00D42944" w:rsidRPr="00655CB5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655CB5">
        <w:rPr>
          <w:rFonts w:ascii="Arial" w:hAnsi="Arial" w:cs="Arial"/>
          <w:sz w:val="24"/>
          <w:szCs w:val="24"/>
          <w:lang w:eastAsia="en-US"/>
        </w:rPr>
        <w:t xml:space="preserve">основании </w:t>
      </w:r>
      <w:r w:rsidR="00D42944" w:rsidRPr="00655CB5">
        <w:rPr>
          <w:rFonts w:ascii="Arial" w:hAnsi="Arial" w:cs="Arial"/>
          <w:sz w:val="24"/>
          <w:szCs w:val="24"/>
          <w:lang w:eastAsia="en-US"/>
        </w:rPr>
        <w:t xml:space="preserve">   </w:t>
      </w:r>
      <w:hyperlink r:id="rId7" w:history="1">
        <w:r w:rsidRPr="00655CB5">
          <w:rPr>
            <w:rFonts w:ascii="Arial" w:hAnsi="Arial" w:cs="Arial"/>
            <w:sz w:val="24"/>
            <w:szCs w:val="24"/>
            <w:lang w:eastAsia="en-US"/>
          </w:rPr>
          <w:t>статей 219</w:t>
        </w:r>
      </w:hyperlink>
      <w:r w:rsidRPr="00655CB5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8" w:history="1">
        <w:r w:rsidRPr="00655CB5">
          <w:rPr>
            <w:rFonts w:ascii="Arial" w:hAnsi="Arial" w:cs="Arial"/>
            <w:sz w:val="24"/>
            <w:szCs w:val="24"/>
            <w:lang w:eastAsia="en-US"/>
          </w:rPr>
          <w:t>219.2</w:t>
        </w:r>
      </w:hyperlink>
      <w:r w:rsidR="00263C7E" w:rsidRPr="00655CB5">
        <w:rPr>
          <w:rFonts w:ascii="Arial" w:hAnsi="Arial" w:cs="Arial"/>
          <w:sz w:val="24"/>
          <w:szCs w:val="24"/>
          <w:lang w:eastAsia="en-US"/>
        </w:rPr>
        <w:t xml:space="preserve"> и 269.1 Бюджетного </w:t>
      </w:r>
    </w:p>
    <w:p w:rsidR="00F0547D" w:rsidRPr="00655CB5" w:rsidRDefault="00F0547D" w:rsidP="00D429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655CB5">
        <w:rPr>
          <w:rFonts w:ascii="Arial" w:hAnsi="Arial" w:cs="Arial"/>
          <w:sz w:val="24"/>
          <w:szCs w:val="24"/>
          <w:lang w:eastAsia="en-US"/>
        </w:rPr>
        <w:t xml:space="preserve">кодекса Российской Федерации и устанавливает порядок санкционирования </w:t>
      </w:r>
      <w:r w:rsidR="00932ADC" w:rsidRPr="00655CB5">
        <w:rPr>
          <w:rFonts w:ascii="Arial" w:hAnsi="Arial" w:cs="Arial"/>
          <w:sz w:val="24"/>
          <w:szCs w:val="24"/>
          <w:lang w:eastAsia="en-US"/>
        </w:rPr>
        <w:t>Администрацией</w:t>
      </w:r>
      <w:r w:rsidRPr="00655CB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B60A2" w:rsidRPr="00655CB5">
        <w:rPr>
          <w:rFonts w:ascii="Arial" w:hAnsi="Arial" w:cs="Arial"/>
          <w:sz w:val="24"/>
          <w:szCs w:val="24"/>
          <w:lang w:eastAsia="en-US"/>
        </w:rPr>
        <w:t>Тым</w:t>
      </w:r>
      <w:r w:rsidR="0040196B" w:rsidRPr="00655CB5">
        <w:rPr>
          <w:rFonts w:ascii="Arial" w:hAnsi="Arial" w:cs="Arial"/>
          <w:sz w:val="24"/>
          <w:szCs w:val="24"/>
          <w:lang w:eastAsia="en-US"/>
        </w:rPr>
        <w:t>ского</w:t>
      </w:r>
      <w:r w:rsidR="00932ADC" w:rsidRPr="00655CB5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 w:rsidRPr="00655CB5">
        <w:rPr>
          <w:rFonts w:ascii="Arial" w:hAnsi="Arial" w:cs="Arial"/>
          <w:sz w:val="24"/>
          <w:szCs w:val="24"/>
          <w:lang w:eastAsia="en-US"/>
        </w:rPr>
        <w:t xml:space="preserve"> оплаты денежных обязательств получателей средств бюджета</w:t>
      </w:r>
      <w:r w:rsidR="00932ADC" w:rsidRPr="00655CB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B60A2" w:rsidRPr="00655CB5">
        <w:rPr>
          <w:rFonts w:ascii="Arial" w:hAnsi="Arial" w:cs="Arial"/>
          <w:sz w:val="24"/>
          <w:szCs w:val="24"/>
          <w:lang w:eastAsia="en-US"/>
        </w:rPr>
        <w:t>муниципального образования «Тымское сельское поселение»</w:t>
      </w:r>
      <w:r w:rsidR="00263C7E" w:rsidRPr="00655CB5">
        <w:rPr>
          <w:rFonts w:ascii="Arial" w:hAnsi="Arial" w:cs="Arial"/>
          <w:sz w:val="24"/>
          <w:szCs w:val="24"/>
          <w:lang w:eastAsia="en-US"/>
        </w:rPr>
        <w:t xml:space="preserve"> и администраторов источников финансирования дефицита бюджета муниципального образования «Тымское сельское поселение»</w:t>
      </w:r>
      <w:r w:rsidRPr="00655CB5">
        <w:rPr>
          <w:rFonts w:ascii="Arial" w:hAnsi="Arial" w:cs="Arial"/>
          <w:sz w:val="24"/>
          <w:szCs w:val="24"/>
          <w:lang w:eastAsia="en-US"/>
        </w:rPr>
        <w:t>.</w:t>
      </w:r>
    </w:p>
    <w:p w:rsidR="00754838" w:rsidRPr="00655CB5" w:rsidRDefault="00263C7E" w:rsidP="00D4294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Для </w:t>
      </w:r>
      <w:r w:rsidR="00D42944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>оплаты</w:t>
      </w:r>
      <w:r w:rsidR="00D42944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 xml:space="preserve"> денежных обязательств </w:t>
      </w:r>
      <w:r w:rsidR="00D42944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 xml:space="preserve">получатель </w:t>
      </w:r>
      <w:r w:rsidR="00D42944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>бюджетных</w:t>
      </w:r>
      <w:r w:rsidR="00D42944" w:rsidRPr="00655CB5">
        <w:rPr>
          <w:rFonts w:ascii="Arial" w:hAnsi="Arial" w:cs="Arial"/>
          <w:sz w:val="24"/>
          <w:szCs w:val="24"/>
        </w:rPr>
        <w:t xml:space="preserve">     </w:t>
      </w:r>
      <w:r w:rsidRPr="00655CB5">
        <w:rPr>
          <w:rFonts w:ascii="Arial" w:hAnsi="Arial" w:cs="Arial"/>
          <w:sz w:val="24"/>
          <w:szCs w:val="24"/>
        </w:rPr>
        <w:t xml:space="preserve"> средств, </w:t>
      </w:r>
      <w:r w:rsidR="00D42944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 xml:space="preserve">администратор </w:t>
      </w:r>
    </w:p>
    <w:p w:rsidR="00754838" w:rsidRPr="00655CB5" w:rsidRDefault="00263C7E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источников финансирования дефицита бюджета муниципального образования «Тымское сельское поселение» представляют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бюджета муниципального образования «Тымское сельское поселение»)</w:t>
      </w:r>
      <w:r w:rsidR="00754838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>Заявку на кассовый расход (код по ведомственному классификатору форм документов (далее - код по КФД) 0531801), Заявку на кассовый расход (сокращенную) (код формы по КФД 0531851), Заявку на получение денежных средств, перечисляемых на карту (код формы по КФД 0531243) (далее - Заявка) в порядке, установленном в соответствии с бюджетным законодательством Российской Федерации.</w:t>
      </w:r>
    </w:p>
    <w:p w:rsidR="00754838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Заявка при наличии электронного документооборота между получателем бюджетных средств, администратором источников финансирования дефицита бюджета и органом Федерального казначейства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Заявка подписывается руководителем и главным бухгалтером (иными уполномоченными руководителем лицами) получателя бюджетных средств (администратора источников финансирования дефицита бюджета).</w:t>
      </w:r>
    </w:p>
    <w:p w:rsidR="00754838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3. Уполномоченный руководителем органа Федерального казначейства работник не позднее рабочего дня, следующего за днем представления получателем бюджетных средств (администратором источников финансирования дефицита бюджета) Заявки в орган Федерального казначейства, проверяет Заявку на соответствие установленной форме, наличие в ней реквизитов и показателей, предусмотренных пунктом 5 настоящего Порядка, наличие документов, предусмотренных пунктами 7, 9 настоящего Порядка и соответствующим требованиям, установленным пунктами 10 - 12 настоящего Порядка.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4. Уполномоченный руководителем органа Федерального казначейства работник не позднее срока, установленного пунктом 3 настоящего Порядка, проверяет Заявку на соответствие установленной форме, соответствие подписей имеющимся образцам, представленным получателем бюджетных средств (администратором источников финансирования дефицита бюджета) в порядке, установленном для открытия соответствующего лицевого счета. При предоставлении Заявки в электронном виде </w:t>
      </w:r>
      <w:r w:rsidRPr="00655CB5">
        <w:rPr>
          <w:rFonts w:ascii="Arial" w:hAnsi="Arial" w:cs="Arial"/>
          <w:sz w:val="24"/>
          <w:szCs w:val="24"/>
        </w:rPr>
        <w:lastRenderedPageBreak/>
        <w:t>осуществляется проверка на наличие образцов подписей лиц, подписавших электронной подписью Заявку, в Карточке образцов подписей с соответствующим правом первой или второй подписи.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5. Заявка проверяется с учетом положений пункта 6 настоящего Порядка на наличие в ней следующих реквизитов и показателей: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1) полного или при наличии сокращенного - сокращенного наименования получателя бюджетных средств по Перечню участников бюджетного процесса (код формы по КФД 0531751) и номера соответствующего лицевого счета, открытого получателю бюджетных средств или администратору источников финансирования дефицита бюджета;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а также текстового назначения платежа;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3) 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5) суммы налога на добавленную стоимость (при наличии);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6) вида средств (средства бюджета);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8) номера учтенного в органе Федерального казначейства бюджетного обязательства получателя бюджетных средств (при его наличии);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9)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10) реквизитов (номер, дата) и предмета договора (муниципального контракта, соглашения) или нормативного правового акта, являющихся основанием для принятия получателем бюджетных средств бюджетного обязательства (далее - документ-основание):</w:t>
      </w:r>
    </w:p>
    <w:p w:rsidR="00263C7E" w:rsidRPr="00655CB5" w:rsidRDefault="00754838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 xml:space="preserve">договора (муниципального контракта) на поставку товаров, выполнение работ, оказание услуг для муниципальных нужд, договора, заключенного в связи с предоставлением бюджетных инвестиций юридическому лицу в соответствии со статьей 80 </w:t>
      </w:r>
      <w:hyperlink r:id="rId9" w:history="1">
        <w:r w:rsidR="00263C7E" w:rsidRPr="00655CB5">
          <w:rPr>
            <w:rFonts w:ascii="Arial" w:hAnsi="Arial" w:cs="Arial"/>
            <w:sz w:val="24"/>
            <w:szCs w:val="24"/>
          </w:rPr>
          <w:t>Бюджетного кодекса Российской Федерации</w:t>
        </w:r>
      </w:hyperlink>
      <w:r w:rsidR="00263C7E" w:rsidRPr="00655CB5">
        <w:rPr>
          <w:rFonts w:ascii="Arial" w:hAnsi="Arial" w:cs="Arial"/>
          <w:sz w:val="24"/>
          <w:szCs w:val="24"/>
        </w:rPr>
        <w:t xml:space="preserve"> (далее - договор (муниципальный контракт));</w:t>
      </w:r>
    </w:p>
    <w:p w:rsidR="00263C7E" w:rsidRPr="00655CB5" w:rsidRDefault="00754838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договора аренды;</w:t>
      </w:r>
    </w:p>
    <w:p w:rsidR="00263C7E" w:rsidRPr="00655CB5" w:rsidRDefault="00754838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соглашения о предоставлении субсидии муниципальному бюджетному или муниципальному автономному учреждению,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бюджетным законодательством Российской Федерации (далее - соглашение о предоставлении субсидии юридическому лицу);</w:t>
      </w:r>
    </w:p>
    <w:p w:rsidR="00263C7E" w:rsidRPr="00655CB5" w:rsidRDefault="00754838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нормативный правовой акт о предоставлении субсидии юридическому лицу);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11)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</w:t>
      </w:r>
      <w:r w:rsidRPr="00655CB5">
        <w:rPr>
          <w:rFonts w:ascii="Arial" w:hAnsi="Arial" w:cs="Arial"/>
          <w:sz w:val="24"/>
          <w:szCs w:val="24"/>
        </w:rPr>
        <w:lastRenderedPageBreak/>
        <w:t>Российской Федерации и правовыми актами Министерства финансов Российской Федерации (далее - документы, подтверждающие возникновение денежных обязательств).</w:t>
      </w:r>
    </w:p>
    <w:p w:rsidR="00D42944" w:rsidRPr="00655CB5" w:rsidRDefault="00D42944" w:rsidP="00D4294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6. Требования подпунктов 10 и 11 пункта 5 настоящего Порядка не применяются в отношении:</w:t>
      </w:r>
    </w:p>
    <w:p w:rsidR="00263C7E" w:rsidRPr="00655CB5" w:rsidRDefault="003A1C83" w:rsidP="003A1C83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- з</w:t>
      </w:r>
      <w:r w:rsidR="00263C7E" w:rsidRPr="00655CB5">
        <w:rPr>
          <w:rFonts w:ascii="Arial" w:hAnsi="Arial" w:cs="Arial"/>
          <w:sz w:val="24"/>
          <w:szCs w:val="24"/>
        </w:rPr>
        <w:t>аявки на кассовый расход (код по КФД 0531801) (Заявки на кассовый расход (сокращенной) (код формы по КФД 0531851) (далее - Заявка на кассовый расход) при оплате по договору на оказание услуг, выполнение работ, заключенному получателем бюджетных средств с физическим лицом, не являющимся индивидуальным предпринимателем;</w:t>
      </w:r>
    </w:p>
    <w:p w:rsidR="00263C7E" w:rsidRPr="00655CB5" w:rsidRDefault="003A1C83" w:rsidP="003A1C83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- з</w:t>
      </w:r>
      <w:r w:rsidR="00263C7E" w:rsidRPr="00655CB5">
        <w:rPr>
          <w:rFonts w:ascii="Arial" w:hAnsi="Arial" w:cs="Arial"/>
          <w:sz w:val="24"/>
          <w:szCs w:val="24"/>
        </w:rPr>
        <w:t>аявки на получение денежных средств, перечисляемых на карту (код формы по КФД 0531243).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Требования подпункта 10 пункта 5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(государственных контрактов) законодательством Россий</w:t>
      </w:r>
      <w:r w:rsidR="003A1C83" w:rsidRPr="00655CB5">
        <w:rPr>
          <w:rFonts w:ascii="Arial" w:hAnsi="Arial" w:cs="Arial"/>
          <w:sz w:val="24"/>
          <w:szCs w:val="24"/>
        </w:rPr>
        <w:t>ской Федерации не предусмотрено.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Требования подпункта 11 пункта 5 настоящего Порядка не применяются в отношении Заявки на кассовый расход при:</w:t>
      </w:r>
    </w:p>
    <w:p w:rsidR="00263C7E" w:rsidRPr="00655CB5" w:rsidRDefault="00272521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осуществлении авансовых платежей в соответствии с условиями договора (муниципального контракта);</w:t>
      </w:r>
    </w:p>
    <w:p w:rsidR="00263C7E" w:rsidRPr="00655CB5" w:rsidRDefault="00272521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оплате по договору аренды;</w:t>
      </w:r>
    </w:p>
    <w:p w:rsidR="00263C7E" w:rsidRPr="00655CB5" w:rsidRDefault="00272521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перечислении средств в соответствии с соглашениями, предусмотренными настоящим Порядком;</w:t>
      </w:r>
    </w:p>
    <w:p w:rsidR="00263C7E" w:rsidRPr="00655CB5" w:rsidRDefault="00272521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 xml:space="preserve">перечислении средств в соответствии с договором, заключенным в связи с предоставлением бюджетных инвестиций юридическому лицу в соответствии со статьей 80 </w:t>
      </w:r>
      <w:hyperlink r:id="rId10" w:history="1">
        <w:r w:rsidR="00263C7E" w:rsidRPr="00655CB5">
          <w:rPr>
            <w:rFonts w:ascii="Arial" w:hAnsi="Arial" w:cs="Arial"/>
            <w:color w:val="0000FF"/>
            <w:sz w:val="24"/>
            <w:szCs w:val="24"/>
            <w:u w:val="single"/>
          </w:rPr>
          <w:t>Бюджетного кодекса Российской Федерации</w:t>
        </w:r>
      </w:hyperlink>
      <w:r w:rsidR="00263C7E" w:rsidRPr="00655CB5">
        <w:rPr>
          <w:rFonts w:ascii="Arial" w:hAnsi="Arial" w:cs="Arial"/>
          <w:sz w:val="24"/>
          <w:szCs w:val="24"/>
        </w:rPr>
        <w:t>;</w:t>
      </w:r>
    </w:p>
    <w:p w:rsidR="00263C7E" w:rsidRPr="00655CB5" w:rsidRDefault="00272521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перечислении средств в соответствии с нормативным правовым актом о предоставлении субсидии юридическому лицу.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бюджетных средств (администратора источников финансирования дефицита бюджета).</w:t>
      </w:r>
    </w:p>
    <w:p w:rsidR="00D42944" w:rsidRPr="00655CB5" w:rsidRDefault="00D42944" w:rsidP="00D4294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7. Для подтверждения возникновения денежного обязательства получатель бюджетных средств представляет в орган Федерального казначейства вместе с Заявкой на кассовый расход указанные в ней в соответствии с подпунктами 10, 11 пункта 5 настоящего Порядка соответствующий документ-основание и документ, подтверждающий возникновение денежного обязательства, согласно требованиям, установленным пунктом 9 настоящего Порядка.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Для подтверждения денежного обязательства, возникшего в соответствии с условиями муниципального контракта, предусматривающего обязанность получателя бюджетных средств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 </w:t>
      </w:r>
      <w:r w:rsidR="00272521" w:rsidRPr="00655CB5">
        <w:rPr>
          <w:rFonts w:ascii="Arial" w:hAnsi="Arial" w:cs="Arial"/>
          <w:sz w:val="24"/>
          <w:szCs w:val="24"/>
        </w:rPr>
        <w:t xml:space="preserve">муниципального образования «Тымское сельское поселение» </w:t>
      </w:r>
      <w:r w:rsidRPr="00655CB5">
        <w:rPr>
          <w:rFonts w:ascii="Arial" w:hAnsi="Arial" w:cs="Arial"/>
          <w:sz w:val="24"/>
          <w:szCs w:val="24"/>
        </w:rPr>
        <w:t>получатель бюджетных средств представляет в орган Федерального казначейства по месту обслуживания не позднее представления Заявки на оплату денежного обязательства по муниципальному контракту платежный документ на перечисление в д</w:t>
      </w:r>
      <w:r w:rsidR="00272521" w:rsidRPr="00655CB5">
        <w:rPr>
          <w:rFonts w:ascii="Arial" w:hAnsi="Arial" w:cs="Arial"/>
          <w:sz w:val="24"/>
          <w:szCs w:val="24"/>
        </w:rPr>
        <w:t xml:space="preserve">оход бюджета </w:t>
      </w:r>
      <w:r w:rsidR="00D42944" w:rsidRPr="00655CB5">
        <w:rPr>
          <w:rFonts w:ascii="Arial" w:hAnsi="Arial" w:cs="Arial"/>
          <w:sz w:val="24"/>
          <w:szCs w:val="24"/>
        </w:rPr>
        <w:t>муниципального образования «Тымское сельское поселение»</w:t>
      </w:r>
      <w:r w:rsidR="00272521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 xml:space="preserve"> суммы неустойки (штрафа, пеней) по данному муниципальному контракту.</w:t>
      </w:r>
    </w:p>
    <w:p w:rsidR="00D42944" w:rsidRPr="00655CB5" w:rsidRDefault="00D42944" w:rsidP="00D4294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8. Требования, установленные пунктом 7 настоящего Порядка, не распространяются на санкционирование оплаты денежных обязательств, связанных:</w:t>
      </w:r>
    </w:p>
    <w:p w:rsidR="00263C7E" w:rsidRPr="00655CB5" w:rsidRDefault="00D42944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63C7E" w:rsidRPr="00655CB5" w:rsidRDefault="00D42944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с социальными выплатами населению;</w:t>
      </w:r>
    </w:p>
    <w:p w:rsidR="00263C7E" w:rsidRPr="00655CB5" w:rsidRDefault="00D42944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с обслуживанием муниципального долга;</w:t>
      </w:r>
    </w:p>
    <w:p w:rsidR="00263C7E" w:rsidRPr="00655CB5" w:rsidRDefault="00D42944" w:rsidP="00D42944">
      <w:pPr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 xml:space="preserve">- </w:t>
      </w:r>
      <w:r w:rsidR="00263C7E" w:rsidRPr="00655CB5">
        <w:rPr>
          <w:rFonts w:ascii="Arial" w:hAnsi="Arial" w:cs="Arial"/>
          <w:sz w:val="24"/>
          <w:szCs w:val="24"/>
        </w:rPr>
        <w:t>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:rsidR="00D42944" w:rsidRPr="00655CB5" w:rsidRDefault="00D42944" w:rsidP="00D4294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9. Получатель бюджетных средств представляет в орган Федерального казначейства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бюджетных средств (далее - электронная копия документа).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При отсутствии у получателя бюджетных средств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бюджетных средств.</w:t>
      </w:r>
    </w:p>
    <w:p w:rsidR="008F30F7" w:rsidRPr="00655CB5" w:rsidRDefault="008F30F7" w:rsidP="00D4294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2) соответствие указанных в Заявке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3) соответствие содержания операции, исходя из документа-основания и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4) не</w:t>
      </w:r>
      <w:r w:rsidR="003A1C83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>превышение сумм в Заявке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5) не</w:t>
      </w:r>
      <w:r w:rsidR="003A1C83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>превышение указанного в Заявке авансового платежа над размером авансового платежа, указанного в договоре (муниципальном контракте), при этом авансовый платеж перечисляется одним платежным документом;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6) соответствие размера и срока выплаты арендной платы условиям договора аренды;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7)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документе-основании и документе, подтверждающем возникновение денежного обязательства (при наличии);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lastRenderedPageBreak/>
        <w:t>8) наличие на официальном сайте в сети Интернет www.bus.gov.ru, на котором подлежит размещению информация о государственных (муниципальных) учреждениях, муниципального задания на оказание муниципальных услуг (выполнение работ), на финансовое обеспечение выполнения которого осуществляется перечисление субсидии на основании Заявки.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11.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263C7E" w:rsidRPr="00655CB5" w:rsidRDefault="00263C7E" w:rsidP="008F30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63C7E" w:rsidRPr="00655CB5" w:rsidRDefault="00263C7E" w:rsidP="008F30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2) не</w:t>
      </w:r>
      <w:r w:rsidR="003A1C83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>превышение сумм, указанных в Заявке, остаткам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263C7E" w:rsidRPr="00655CB5" w:rsidRDefault="00263C7E" w:rsidP="008F30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12.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направлениям:</w:t>
      </w:r>
    </w:p>
    <w:p w:rsidR="00263C7E" w:rsidRPr="00655CB5" w:rsidRDefault="00263C7E" w:rsidP="008F30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1) коды классификации источников финансирования дефицита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63C7E" w:rsidRPr="00655CB5" w:rsidRDefault="00263C7E" w:rsidP="008F30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2) не</w:t>
      </w:r>
      <w:r w:rsidR="003A1C83" w:rsidRPr="00655CB5">
        <w:rPr>
          <w:rFonts w:ascii="Arial" w:hAnsi="Arial" w:cs="Arial"/>
          <w:sz w:val="24"/>
          <w:szCs w:val="24"/>
        </w:rPr>
        <w:t xml:space="preserve"> </w:t>
      </w:r>
      <w:r w:rsidRPr="00655CB5">
        <w:rPr>
          <w:rFonts w:ascii="Arial" w:hAnsi="Arial" w:cs="Arial"/>
          <w:sz w:val="24"/>
          <w:szCs w:val="24"/>
        </w:rPr>
        <w:t>превышение сумм, указанных в Заявке, остаткам соответствующих бюджетных ассигнований и предельных объемов финансирования, учтенных на лицевом счете администратора источников внутреннего (внешнего) финансирования дефицита бюджета.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13. В случае если форма или информация, указанная в Заявке, не соответствуют требованиям, установленным пунктами 4, 5, 10, 11, 12 настоящего Порядка или в случае нарушения получателем бюджетных средств условий, установленных пунктами 7,9 настоящего Порядка, орган Федерального казначейства регистрирует представленную Заявку в Журнале регистрации неисполненных документов (код по КФД 0531804) в установленном порядке и возвращает получателю бюджетных средств (администратору источников финансирования дефицита бюджета) не позднее срока, установленного пунктом 3 настоящего Порядка, экземпляры Заявки на бумажном носителе с указанием в прилагаемом Протоколе (код по КФД 0531805) в установленном порядке причины возврата.</w:t>
      </w:r>
    </w:p>
    <w:p w:rsidR="00263C7E" w:rsidRPr="00655CB5" w:rsidRDefault="00263C7E" w:rsidP="00D429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В случае если Заявка представлялась в электронном виде, получателю бюджетных средств (администратору источников финансирования бюджета) не позднее срока, установленного пунктом 3 настоящего Порядка, направляется Протокол в электронном виде, в котором указывается причина возврата.</w:t>
      </w:r>
    </w:p>
    <w:p w:rsidR="00263C7E" w:rsidRPr="00655CB5" w:rsidRDefault="00263C7E" w:rsidP="00D42944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655CB5">
        <w:rPr>
          <w:rFonts w:ascii="Arial" w:hAnsi="Arial" w:cs="Arial"/>
          <w:sz w:val="24"/>
          <w:szCs w:val="24"/>
        </w:rPr>
        <w:t>14. При положительном результате проверки в соответствии с требованиями, установленными настоящим Порядком, Заявка принимается к исполнению.</w:t>
      </w:r>
    </w:p>
    <w:p w:rsidR="00263C7E" w:rsidRPr="00655CB5" w:rsidRDefault="00263C7E" w:rsidP="00D4294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A1E60" w:rsidRPr="00655CB5" w:rsidRDefault="00BA1E60" w:rsidP="00A260B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BA1E60" w:rsidRPr="00655CB5" w:rsidSect="00F91860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DA" w:rsidRDefault="007C71DA">
      <w:r>
        <w:separator/>
      </w:r>
    </w:p>
  </w:endnote>
  <w:endnote w:type="continuationSeparator" w:id="0">
    <w:p w:rsidR="007C71DA" w:rsidRDefault="007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0BB" w:rsidRDefault="00A260B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60BB" w:rsidRDefault="00A260B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0BB" w:rsidRPr="003A71A9" w:rsidRDefault="00A260BB" w:rsidP="005A307C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DA" w:rsidRDefault="007C71DA">
      <w:r>
        <w:separator/>
      </w:r>
    </w:p>
  </w:footnote>
  <w:footnote w:type="continuationSeparator" w:id="0">
    <w:p w:rsidR="007C71DA" w:rsidRDefault="007C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825D6"/>
    <w:multiLevelType w:val="hybridMultilevel"/>
    <w:tmpl w:val="DB469EC6"/>
    <w:lvl w:ilvl="0" w:tplc="07129E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ED"/>
    <w:rsid w:val="00003B0D"/>
    <w:rsid w:val="000067D7"/>
    <w:rsid w:val="00012727"/>
    <w:rsid w:val="00042414"/>
    <w:rsid w:val="000437CB"/>
    <w:rsid w:val="000553CB"/>
    <w:rsid w:val="00055658"/>
    <w:rsid w:val="00064E7D"/>
    <w:rsid w:val="000676E0"/>
    <w:rsid w:val="00072471"/>
    <w:rsid w:val="00073812"/>
    <w:rsid w:val="000813B6"/>
    <w:rsid w:val="000A1D2A"/>
    <w:rsid w:val="000A6888"/>
    <w:rsid w:val="000B1E8F"/>
    <w:rsid w:val="000B4EB6"/>
    <w:rsid w:val="000B73F4"/>
    <w:rsid w:val="000C6E31"/>
    <w:rsid w:val="000D08B2"/>
    <w:rsid w:val="000D157C"/>
    <w:rsid w:val="000E1E20"/>
    <w:rsid w:val="000E5F10"/>
    <w:rsid w:val="000F06A4"/>
    <w:rsid w:val="0010321F"/>
    <w:rsid w:val="00103518"/>
    <w:rsid w:val="0010604E"/>
    <w:rsid w:val="001157AE"/>
    <w:rsid w:val="00123961"/>
    <w:rsid w:val="001312D1"/>
    <w:rsid w:val="0013133D"/>
    <w:rsid w:val="001329BF"/>
    <w:rsid w:val="00143985"/>
    <w:rsid w:val="0014473D"/>
    <w:rsid w:val="00153E1D"/>
    <w:rsid w:val="001540BC"/>
    <w:rsid w:val="00165BAB"/>
    <w:rsid w:val="00166607"/>
    <w:rsid w:val="00184E27"/>
    <w:rsid w:val="0019006B"/>
    <w:rsid w:val="00191223"/>
    <w:rsid w:val="0019306B"/>
    <w:rsid w:val="001969E4"/>
    <w:rsid w:val="001A0C17"/>
    <w:rsid w:val="001A49DD"/>
    <w:rsid w:val="001A7BFD"/>
    <w:rsid w:val="001B592D"/>
    <w:rsid w:val="001B61C1"/>
    <w:rsid w:val="001B7154"/>
    <w:rsid w:val="001C1398"/>
    <w:rsid w:val="001E7D7F"/>
    <w:rsid w:val="001F5743"/>
    <w:rsid w:val="002015E3"/>
    <w:rsid w:val="00203618"/>
    <w:rsid w:val="00204667"/>
    <w:rsid w:val="002052ED"/>
    <w:rsid w:val="00206936"/>
    <w:rsid w:val="002168EA"/>
    <w:rsid w:val="00223FCB"/>
    <w:rsid w:val="00227415"/>
    <w:rsid w:val="0024187C"/>
    <w:rsid w:val="002428A4"/>
    <w:rsid w:val="00253935"/>
    <w:rsid w:val="00257360"/>
    <w:rsid w:val="00262FD2"/>
    <w:rsid w:val="00263C7E"/>
    <w:rsid w:val="0026768C"/>
    <w:rsid w:val="00272521"/>
    <w:rsid w:val="00274C40"/>
    <w:rsid w:val="00291801"/>
    <w:rsid w:val="0029470B"/>
    <w:rsid w:val="002957A0"/>
    <w:rsid w:val="002A642E"/>
    <w:rsid w:val="002B15BD"/>
    <w:rsid w:val="002B22E6"/>
    <w:rsid w:val="002B5BB9"/>
    <w:rsid w:val="002B6AE4"/>
    <w:rsid w:val="002C2DF4"/>
    <w:rsid w:val="002C6A98"/>
    <w:rsid w:val="002D180B"/>
    <w:rsid w:val="002D319D"/>
    <w:rsid w:val="002D404A"/>
    <w:rsid w:val="002E4312"/>
    <w:rsid w:val="002F2CEC"/>
    <w:rsid w:val="002F4D57"/>
    <w:rsid w:val="002F552F"/>
    <w:rsid w:val="00305371"/>
    <w:rsid w:val="003077EB"/>
    <w:rsid w:val="003104D2"/>
    <w:rsid w:val="00310A25"/>
    <w:rsid w:val="00310B50"/>
    <w:rsid w:val="00311C1E"/>
    <w:rsid w:val="003141A0"/>
    <w:rsid w:val="003220D3"/>
    <w:rsid w:val="00330C1E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734"/>
    <w:rsid w:val="00387896"/>
    <w:rsid w:val="003A1C83"/>
    <w:rsid w:val="003A71A9"/>
    <w:rsid w:val="003B0B63"/>
    <w:rsid w:val="003D1FAB"/>
    <w:rsid w:val="003D74E7"/>
    <w:rsid w:val="003E1E39"/>
    <w:rsid w:val="003F0051"/>
    <w:rsid w:val="003F1149"/>
    <w:rsid w:val="003F25FA"/>
    <w:rsid w:val="0040196B"/>
    <w:rsid w:val="004111BA"/>
    <w:rsid w:val="0042489B"/>
    <w:rsid w:val="00425525"/>
    <w:rsid w:val="00427B3E"/>
    <w:rsid w:val="004511C4"/>
    <w:rsid w:val="00456474"/>
    <w:rsid w:val="004576CA"/>
    <w:rsid w:val="004647D8"/>
    <w:rsid w:val="004656D8"/>
    <w:rsid w:val="00465B59"/>
    <w:rsid w:val="0047649B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070BE"/>
    <w:rsid w:val="00514FF4"/>
    <w:rsid w:val="00523E32"/>
    <w:rsid w:val="00544BB6"/>
    <w:rsid w:val="00574E12"/>
    <w:rsid w:val="0057575C"/>
    <w:rsid w:val="00577970"/>
    <w:rsid w:val="00584659"/>
    <w:rsid w:val="005A1DBB"/>
    <w:rsid w:val="005A307C"/>
    <w:rsid w:val="005A5CE4"/>
    <w:rsid w:val="005A6DEA"/>
    <w:rsid w:val="005C42CB"/>
    <w:rsid w:val="005C55F3"/>
    <w:rsid w:val="005D7087"/>
    <w:rsid w:val="005D7D52"/>
    <w:rsid w:val="005E5AA0"/>
    <w:rsid w:val="005E5AEB"/>
    <w:rsid w:val="006000DD"/>
    <w:rsid w:val="00633558"/>
    <w:rsid w:val="00634EC4"/>
    <w:rsid w:val="006464BD"/>
    <w:rsid w:val="006536EC"/>
    <w:rsid w:val="006558C4"/>
    <w:rsid w:val="00655CB5"/>
    <w:rsid w:val="00672FB0"/>
    <w:rsid w:val="006749B7"/>
    <w:rsid w:val="00675529"/>
    <w:rsid w:val="00680CE4"/>
    <w:rsid w:val="006827A9"/>
    <w:rsid w:val="00683FC8"/>
    <w:rsid w:val="00684E0A"/>
    <w:rsid w:val="006B451E"/>
    <w:rsid w:val="006C46BF"/>
    <w:rsid w:val="006D088E"/>
    <w:rsid w:val="006D6326"/>
    <w:rsid w:val="0072516A"/>
    <w:rsid w:val="0073091A"/>
    <w:rsid w:val="00734E02"/>
    <w:rsid w:val="00736452"/>
    <w:rsid w:val="00741F33"/>
    <w:rsid w:val="00745ABF"/>
    <w:rsid w:val="00754838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E41"/>
    <w:rsid w:val="007A0849"/>
    <w:rsid w:val="007A30C2"/>
    <w:rsid w:val="007A4730"/>
    <w:rsid w:val="007A7C89"/>
    <w:rsid w:val="007B4135"/>
    <w:rsid w:val="007B63DF"/>
    <w:rsid w:val="007C2D29"/>
    <w:rsid w:val="007C411B"/>
    <w:rsid w:val="007C71DA"/>
    <w:rsid w:val="007D628E"/>
    <w:rsid w:val="007E2897"/>
    <w:rsid w:val="007F6167"/>
    <w:rsid w:val="00807445"/>
    <w:rsid w:val="00825C91"/>
    <w:rsid w:val="00842FE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563E"/>
    <w:rsid w:val="008A7C1F"/>
    <w:rsid w:val="008B7427"/>
    <w:rsid w:val="008C03F6"/>
    <w:rsid w:val="008C0DF9"/>
    <w:rsid w:val="008C568C"/>
    <w:rsid w:val="008E2895"/>
    <w:rsid w:val="008E5322"/>
    <w:rsid w:val="008E7746"/>
    <w:rsid w:val="008F2EAA"/>
    <w:rsid w:val="008F30F7"/>
    <w:rsid w:val="008F619D"/>
    <w:rsid w:val="00911C3F"/>
    <w:rsid w:val="0091308C"/>
    <w:rsid w:val="00917A70"/>
    <w:rsid w:val="00920540"/>
    <w:rsid w:val="00932ADC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86346"/>
    <w:rsid w:val="00993EF4"/>
    <w:rsid w:val="009A2761"/>
    <w:rsid w:val="009A4F9F"/>
    <w:rsid w:val="009B11E4"/>
    <w:rsid w:val="009B60A2"/>
    <w:rsid w:val="009B6D25"/>
    <w:rsid w:val="009C6BB5"/>
    <w:rsid w:val="009C758D"/>
    <w:rsid w:val="009D682E"/>
    <w:rsid w:val="009F28F8"/>
    <w:rsid w:val="009F53FC"/>
    <w:rsid w:val="00A028D8"/>
    <w:rsid w:val="00A215E1"/>
    <w:rsid w:val="00A21D35"/>
    <w:rsid w:val="00A23923"/>
    <w:rsid w:val="00A260BB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96E89"/>
    <w:rsid w:val="00AA0CA0"/>
    <w:rsid w:val="00AA7EF5"/>
    <w:rsid w:val="00AB32C0"/>
    <w:rsid w:val="00AB5B8E"/>
    <w:rsid w:val="00AC06AE"/>
    <w:rsid w:val="00AC0730"/>
    <w:rsid w:val="00AC4B59"/>
    <w:rsid w:val="00AC539A"/>
    <w:rsid w:val="00AD43B5"/>
    <w:rsid w:val="00AF1AFD"/>
    <w:rsid w:val="00B01499"/>
    <w:rsid w:val="00B03D20"/>
    <w:rsid w:val="00B07968"/>
    <w:rsid w:val="00B226AF"/>
    <w:rsid w:val="00B36F56"/>
    <w:rsid w:val="00B53093"/>
    <w:rsid w:val="00B538A6"/>
    <w:rsid w:val="00B55DFE"/>
    <w:rsid w:val="00B56AAF"/>
    <w:rsid w:val="00B60AAE"/>
    <w:rsid w:val="00B625CB"/>
    <w:rsid w:val="00B71185"/>
    <w:rsid w:val="00B77947"/>
    <w:rsid w:val="00B9373A"/>
    <w:rsid w:val="00B960B2"/>
    <w:rsid w:val="00BA0F1D"/>
    <w:rsid w:val="00BA1E60"/>
    <w:rsid w:val="00BA2E04"/>
    <w:rsid w:val="00BA37F7"/>
    <w:rsid w:val="00BA7240"/>
    <w:rsid w:val="00BC48A0"/>
    <w:rsid w:val="00BE04BD"/>
    <w:rsid w:val="00BF279A"/>
    <w:rsid w:val="00C10A10"/>
    <w:rsid w:val="00C13108"/>
    <w:rsid w:val="00C171DF"/>
    <w:rsid w:val="00C213F4"/>
    <w:rsid w:val="00C230A2"/>
    <w:rsid w:val="00C327FC"/>
    <w:rsid w:val="00C35EED"/>
    <w:rsid w:val="00C422AC"/>
    <w:rsid w:val="00C43085"/>
    <w:rsid w:val="00C470D7"/>
    <w:rsid w:val="00C47957"/>
    <w:rsid w:val="00C56ED2"/>
    <w:rsid w:val="00C63330"/>
    <w:rsid w:val="00C64690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E0CD6"/>
    <w:rsid w:val="00CE354A"/>
    <w:rsid w:val="00CE3C40"/>
    <w:rsid w:val="00CF2DFE"/>
    <w:rsid w:val="00CF491D"/>
    <w:rsid w:val="00D22D84"/>
    <w:rsid w:val="00D2472E"/>
    <w:rsid w:val="00D27895"/>
    <w:rsid w:val="00D33785"/>
    <w:rsid w:val="00D36073"/>
    <w:rsid w:val="00D42944"/>
    <w:rsid w:val="00D51A48"/>
    <w:rsid w:val="00D527A5"/>
    <w:rsid w:val="00D60444"/>
    <w:rsid w:val="00D65AD2"/>
    <w:rsid w:val="00D72EBC"/>
    <w:rsid w:val="00D83387"/>
    <w:rsid w:val="00D8360E"/>
    <w:rsid w:val="00D84291"/>
    <w:rsid w:val="00D84383"/>
    <w:rsid w:val="00D852C3"/>
    <w:rsid w:val="00D96828"/>
    <w:rsid w:val="00DA13BE"/>
    <w:rsid w:val="00DA79D4"/>
    <w:rsid w:val="00DB2FCB"/>
    <w:rsid w:val="00DB5BB9"/>
    <w:rsid w:val="00DB659F"/>
    <w:rsid w:val="00DC5709"/>
    <w:rsid w:val="00DD234D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52A55"/>
    <w:rsid w:val="00E5311D"/>
    <w:rsid w:val="00E56ECE"/>
    <w:rsid w:val="00E65F05"/>
    <w:rsid w:val="00E6731C"/>
    <w:rsid w:val="00E75517"/>
    <w:rsid w:val="00E75615"/>
    <w:rsid w:val="00E75C8C"/>
    <w:rsid w:val="00E766DA"/>
    <w:rsid w:val="00E8032C"/>
    <w:rsid w:val="00E813B5"/>
    <w:rsid w:val="00E835D5"/>
    <w:rsid w:val="00E86FDE"/>
    <w:rsid w:val="00EA2CEE"/>
    <w:rsid w:val="00EA4566"/>
    <w:rsid w:val="00EA5D84"/>
    <w:rsid w:val="00EA6C99"/>
    <w:rsid w:val="00EB30A4"/>
    <w:rsid w:val="00EB6088"/>
    <w:rsid w:val="00EB7C45"/>
    <w:rsid w:val="00EC10D2"/>
    <w:rsid w:val="00ED0FB0"/>
    <w:rsid w:val="00ED3016"/>
    <w:rsid w:val="00ED36A1"/>
    <w:rsid w:val="00ED550D"/>
    <w:rsid w:val="00ED67BC"/>
    <w:rsid w:val="00EE192F"/>
    <w:rsid w:val="00EF0D6E"/>
    <w:rsid w:val="00EF2F6E"/>
    <w:rsid w:val="00EF441A"/>
    <w:rsid w:val="00F033DC"/>
    <w:rsid w:val="00F0547D"/>
    <w:rsid w:val="00F06470"/>
    <w:rsid w:val="00F06C16"/>
    <w:rsid w:val="00F15545"/>
    <w:rsid w:val="00F20EAC"/>
    <w:rsid w:val="00F211BE"/>
    <w:rsid w:val="00F3339A"/>
    <w:rsid w:val="00F50B0D"/>
    <w:rsid w:val="00F5626E"/>
    <w:rsid w:val="00F61FDE"/>
    <w:rsid w:val="00F70F4D"/>
    <w:rsid w:val="00F725F3"/>
    <w:rsid w:val="00F810AD"/>
    <w:rsid w:val="00F82185"/>
    <w:rsid w:val="00F8503A"/>
    <w:rsid w:val="00F86CC2"/>
    <w:rsid w:val="00F87543"/>
    <w:rsid w:val="00F91860"/>
    <w:rsid w:val="00F92101"/>
    <w:rsid w:val="00FA2968"/>
    <w:rsid w:val="00FA3D30"/>
    <w:rsid w:val="00FA7B28"/>
    <w:rsid w:val="00FB2416"/>
    <w:rsid w:val="00FB2774"/>
    <w:rsid w:val="00FB2945"/>
    <w:rsid w:val="00FD0B28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367A3E-65F8-49F3-B3BD-C05796F0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35E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35EED"/>
    <w:rPr>
      <w:rFonts w:cs="Times New Roman"/>
      <w:sz w:val="28"/>
      <w:lang w:val="ru-RU" w:eastAsia="ru-RU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Plain Text"/>
    <w:basedOn w:val="a"/>
    <w:link w:val="ad"/>
    <w:uiPriority w:val="99"/>
    <w:rsid w:val="00C35EED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Courier New"/>
    </w:rPr>
  </w:style>
  <w:style w:type="paragraph" w:customStyle="1" w:styleId="ConsPlusTitle">
    <w:name w:val="ConsPlusTitle"/>
    <w:rsid w:val="00C35E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3A71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A260B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A260B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260B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59"/>
    <w:rsid w:val="00BA1E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CFB56152D4601461FB0C8A14AEEAE780C8CFA2E0A091F5910CEBC805F10EC4BF54BD20F3CiDw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DCFB56152D4601461FB0C8A14AEEAE780C8CFA2E0A091F5910CEBC805F10EC4BF54BD20C34iDw0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6</Pages>
  <Words>2603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Оператор</dc:creator>
  <cp:keywords/>
  <dc:description/>
  <cp:lastModifiedBy>Elmira Ishbulatova</cp:lastModifiedBy>
  <cp:revision>2</cp:revision>
  <cp:lastPrinted>2013-06-24T10:14:00Z</cp:lastPrinted>
  <dcterms:created xsi:type="dcterms:W3CDTF">2024-06-12T11:57:00Z</dcterms:created>
  <dcterms:modified xsi:type="dcterms:W3CDTF">2024-06-12T11:57:00Z</dcterms:modified>
</cp:coreProperties>
</file>